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黑体" w:hAnsi="黑体" w:eastAsia="黑体" w:cs="黑体"/>
          <w:color w:val="000000"/>
          <w:sz w:val="32"/>
          <w:szCs w:val="32"/>
        </w:rPr>
      </w:pPr>
      <w:r>
        <w:rPr>
          <w:rFonts w:ascii="黑体" w:hAnsi="黑体" w:eastAsia="黑体" w:cs="黑体"/>
          <w:color w:val="000000"/>
          <w:sz w:val="32"/>
          <w:szCs w:val="32"/>
        </w:rPr>
        <w:t>附件1</w:t>
      </w:r>
    </w:p>
    <w:p>
      <w:pPr>
        <w:rPr>
          <w:rFonts w:ascii="黑体" w:hAnsi="黑体" w:eastAsia="黑体" w:cs="黑体"/>
          <w:color w:val="000000"/>
          <w:sz w:val="32"/>
          <w:szCs w:val="32"/>
        </w:rPr>
      </w:pPr>
    </w:p>
    <w:p>
      <w:pPr>
        <w:jc w:val="center"/>
        <w:rPr>
          <w:rFonts w:ascii="方正小标宋简体" w:hAnsi="方正小标宋简体" w:eastAsia="方正小标宋简体" w:cs="宋体"/>
          <w:color w:val="000000"/>
          <w:sz w:val="44"/>
          <w:szCs w:val="44"/>
        </w:rPr>
      </w:pPr>
      <w:bookmarkStart w:id="0" w:name="_GoBack"/>
      <w:r>
        <w:rPr>
          <w:rFonts w:ascii="方正小标宋简体" w:hAnsi="方正小标宋简体" w:eastAsia="方正小标宋简体" w:cs="宋体"/>
          <w:color w:val="000000"/>
          <w:sz w:val="44"/>
          <w:szCs w:val="44"/>
        </w:rPr>
        <w:t>河南省高校知识产权运营管理中心建设</w:t>
      </w:r>
    </w:p>
    <w:p>
      <w:pPr>
        <w:jc w:val="center"/>
        <w:rPr>
          <w:rFonts w:ascii="方正小标宋简体" w:hAnsi="方正小标宋简体" w:eastAsia="方正小标宋简体" w:cs="仿宋_GB2312"/>
          <w:color w:val="000000"/>
          <w:sz w:val="28"/>
          <w:szCs w:val="28"/>
        </w:rPr>
      </w:pPr>
      <w:r>
        <w:rPr>
          <w:rFonts w:ascii="方正小标宋简体" w:hAnsi="方正小标宋简体" w:eastAsia="方正小标宋简体" w:cs="宋体"/>
          <w:color w:val="000000"/>
          <w:sz w:val="44"/>
          <w:szCs w:val="44"/>
        </w:rPr>
        <w:t>试点工作方案</w:t>
      </w:r>
    </w:p>
    <w:bookmarkEnd w:id="0"/>
    <w:p>
      <w:pPr>
        <w:jc w:val="center"/>
        <w:rPr>
          <w:rFonts w:ascii="黑体" w:hAnsi="黑体" w:eastAsia="黑体" w:cs="黑体"/>
          <w:color w:val="000000"/>
          <w:sz w:val="28"/>
          <w:szCs w:val="28"/>
        </w:rPr>
      </w:pPr>
    </w:p>
    <w:p>
      <w:pPr>
        <w:spacing w:line="580" w:lineRule="exact"/>
        <w:jc w:val="left"/>
        <w:rPr>
          <w:rFonts w:ascii="仿宋_GB2312" w:hAnsi="仿宋_GB2312" w:eastAsia="仿宋_GB2312" w:cs="仿宋_GB2312"/>
          <w:color w:val="000000"/>
          <w:sz w:val="32"/>
          <w:szCs w:val="32"/>
        </w:rPr>
      </w:pPr>
      <w:r>
        <w:rPr>
          <w:rFonts w:ascii="黑体" w:hAnsi="黑体" w:eastAsia="黑体" w:cs="黑体"/>
          <w:color w:val="000000"/>
          <w:sz w:val="28"/>
          <w:szCs w:val="28"/>
        </w:rPr>
        <w:t xml:space="preserve">    </w:t>
      </w:r>
      <w:r>
        <w:rPr>
          <w:rFonts w:ascii="仿宋_GB2312" w:hAnsi="仿宋_GB2312" w:eastAsia="仿宋_GB2312" w:cs="仿宋_GB2312"/>
          <w:color w:val="000000"/>
          <w:sz w:val="32"/>
          <w:szCs w:val="32"/>
        </w:rPr>
        <w:t>为贯彻落实《国务院关于新形势下加快知识产权强国建设的若干意见》和《河南省人民政府关于新形势下加快知识产权强省建设的若干意见》精神，深入实施知识产权战略，加大高校创新成果知识产权保护力度，强化高校知识产权管理和运营，加速我省高校自主知识产权转移转化，根据国家有关法律、法规和政策，制定本试点工作方案。</w:t>
      </w:r>
    </w:p>
    <w:p>
      <w:pPr>
        <w:spacing w:line="580" w:lineRule="exact"/>
        <w:jc w:val="left"/>
        <w:rPr>
          <w:rFonts w:ascii="黑体" w:hAnsi="黑体" w:eastAsia="黑体" w:cs="黑体"/>
          <w:color w:val="000000"/>
          <w:sz w:val="32"/>
          <w:szCs w:val="32"/>
        </w:rPr>
      </w:pPr>
      <w:r>
        <w:rPr>
          <w:rFonts w:ascii="黑体" w:hAnsi="黑体" w:eastAsia="黑体" w:cs="黑体"/>
          <w:color w:val="000000"/>
          <w:sz w:val="32"/>
          <w:szCs w:val="32"/>
        </w:rPr>
        <w:t xml:space="preserve">    一、工作思路</w:t>
      </w:r>
    </w:p>
    <w:p>
      <w:pPr>
        <w:spacing w:line="580" w:lineRule="exact"/>
        <w:jc w:val="left"/>
        <w:rPr>
          <w:rFonts w:ascii="黑体" w:hAnsi="黑体" w:eastAsia="黑体" w:cs="黑体"/>
          <w:color w:val="000000"/>
          <w:sz w:val="32"/>
          <w:szCs w:val="32"/>
        </w:rPr>
      </w:pPr>
      <w:r>
        <w:rPr>
          <w:rFonts w:ascii="黑体" w:hAnsi="黑体" w:eastAsia="黑体" w:cs="黑体"/>
          <w:color w:val="000000"/>
          <w:sz w:val="32"/>
          <w:szCs w:val="32"/>
        </w:rPr>
        <w:t xml:space="preserve">    </w:t>
      </w:r>
      <w:r>
        <w:rPr>
          <w:rFonts w:ascii="仿宋_GB2312" w:hAnsi="仿宋_GB2312" w:eastAsia="仿宋_GB2312" w:cs="仿宋_GB2312"/>
          <w:color w:val="000000"/>
          <w:sz w:val="32"/>
          <w:szCs w:val="32"/>
        </w:rPr>
        <w:t>高校知识产权运营管理中心按照“政府引导、市场参与、自主建设、试点探索”的原则，由高校作为建设主体，重点依托高校负责科技成果和知识产权管理、转移转化的机构实施，整合政府、高校、企业、服务机构、金融资本等多方资源，探索建设一批“制度、人员、场所、经费、任务”落实到位的各具特色的集线上线下于一体的高校知识产权运营管理中心，并探索政策创新，加强绩效考核，切实促进高校知识产权的有效管理和转移转化。</w:t>
      </w:r>
    </w:p>
    <w:p>
      <w:pPr>
        <w:spacing w:line="580" w:lineRule="exact"/>
        <w:jc w:val="left"/>
        <w:rPr>
          <w:rFonts w:ascii="仿宋_GB2312" w:hAnsi="仿宋_GB2312" w:eastAsia="仿宋_GB2312" w:cs="仿宋_GB2312"/>
          <w:color w:val="000000"/>
          <w:sz w:val="32"/>
          <w:szCs w:val="32"/>
        </w:rPr>
      </w:pPr>
      <w:r>
        <w:rPr>
          <w:rFonts w:ascii="黑体" w:hAnsi="黑体" w:eastAsia="黑体" w:cs="黑体"/>
          <w:color w:val="000000"/>
          <w:sz w:val="32"/>
          <w:szCs w:val="32"/>
        </w:rPr>
        <w:t xml:space="preserve">    </w:t>
      </w:r>
      <w:r>
        <w:rPr>
          <w:rFonts w:ascii="仿宋_GB2312" w:hAnsi="仿宋_GB2312" w:eastAsia="仿宋_GB2312" w:cs="仿宋_GB2312"/>
          <w:color w:val="000000"/>
          <w:sz w:val="32"/>
          <w:szCs w:val="32"/>
        </w:rPr>
        <w:t>2021年遴选一批高校开展试点建设工作，试点时间为2021年至2023年。根据试点建设情况，在总量控制的前提下每年增加试点高校数量。</w:t>
      </w:r>
    </w:p>
    <w:p>
      <w:pPr>
        <w:spacing w:line="580" w:lineRule="exact"/>
        <w:jc w:val="left"/>
        <w:rPr>
          <w:rFonts w:ascii="黑体" w:hAnsi="黑体" w:eastAsia="黑体" w:cs="黑体"/>
          <w:color w:val="000000"/>
          <w:sz w:val="32"/>
          <w:szCs w:val="32"/>
        </w:rPr>
      </w:pPr>
      <w:r>
        <w:rPr>
          <w:rFonts w:ascii="黑体" w:hAnsi="黑体" w:eastAsia="黑体" w:cs="黑体"/>
          <w:color w:val="000000"/>
          <w:sz w:val="32"/>
          <w:szCs w:val="32"/>
        </w:rPr>
        <w:t xml:space="preserve">    二、工作内容</w:t>
      </w:r>
    </w:p>
    <w:p>
      <w:pPr>
        <w:spacing w:line="580" w:lineRule="exact"/>
        <w:ind w:firstLine="560"/>
        <w:jc w:val="lef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各高校知识产权运营管理中心重点开展以下工作：</w:t>
      </w:r>
    </w:p>
    <w:p>
      <w:pPr>
        <w:spacing w:line="580" w:lineRule="exact"/>
        <w:jc w:val="lef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一）建立高校知识产权统一管理机制。健全完善高校职务知识产权权属划分及审核管理、权利维持等配套制度，根据中心职责和定位，实施高校知识产权数据统计、集中管理、分类管理、质量管控、风险防范等。</w:t>
      </w:r>
    </w:p>
    <w:p>
      <w:pPr>
        <w:spacing w:line="580" w:lineRule="exact"/>
        <w:jc w:val="lef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二）促进高校知识产权转移转化。包括健全完善促进知识产权转移转化的收益分配和奖励激励机制、知识产权转移转化服务费用补贴制度等，开展高校与地方政府部门战略合作、高校与企业对接、自主知识产权技术与资本对接、自主知识产权技术孵化、企业孵化等活动，促进知识产权转移转化。</w:t>
      </w:r>
    </w:p>
    <w:p>
      <w:pPr>
        <w:spacing w:line="580" w:lineRule="exact"/>
        <w:jc w:val="lef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三）提供知识产权综合服务。结合高校实际，通过聘任、委托、购买服务等多种方式，完善中心运行人才队伍建设，为高校师生和科研人员等提供知识产权申请代办、高价值专利挖掘培育与战略布局、转移转化服务对接、知识产权创造和创新创业辅导、知识产权事务咨询、宣传培训、维权保护等服务，并提供场地、人员和经费保障。</w:t>
      </w:r>
    </w:p>
    <w:p>
      <w:pPr>
        <w:spacing w:line="580" w:lineRule="exact"/>
        <w:jc w:val="lef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（四）其他促进知识产权管理和运营的工作。</w:t>
      </w:r>
    </w:p>
    <w:p>
      <w:pPr>
        <w:spacing w:line="580" w:lineRule="exact"/>
        <w:jc w:val="left"/>
        <w:rPr>
          <w:rFonts w:ascii="黑体" w:hAnsi="黑体" w:eastAsia="黑体" w:cs="黑体"/>
          <w:color w:val="000000"/>
          <w:sz w:val="32"/>
          <w:szCs w:val="32"/>
        </w:rPr>
      </w:pPr>
      <w:r>
        <w:rPr>
          <w:rFonts w:ascii="黑体" w:hAnsi="黑体" w:eastAsia="黑体" w:cs="黑体"/>
          <w:color w:val="000000"/>
          <w:sz w:val="32"/>
          <w:szCs w:val="32"/>
        </w:rPr>
        <w:t xml:space="preserve">    三、申报条件</w:t>
      </w:r>
    </w:p>
    <w:p>
      <w:pPr>
        <w:spacing w:line="580" w:lineRule="exact"/>
        <w:jc w:val="left"/>
        <w:rPr>
          <w:rFonts w:ascii="黑体" w:hAnsi="黑体" w:eastAsia="黑体" w:cs="黑体"/>
          <w:color w:val="000000"/>
          <w:sz w:val="32"/>
          <w:szCs w:val="32"/>
        </w:rPr>
      </w:pPr>
      <w:r>
        <w:rPr>
          <w:rFonts w:ascii="黑体" w:hAnsi="黑体" w:eastAsia="黑体" w:cs="黑体"/>
          <w:bCs/>
          <w:color w:val="000000"/>
          <w:sz w:val="32"/>
          <w:szCs w:val="32"/>
        </w:rPr>
        <w:t xml:space="preserve">    </w:t>
      </w:r>
      <w:r>
        <w:rPr>
          <w:rFonts w:ascii="仿宋_GB2312" w:hAnsi="仿宋_GB2312" w:eastAsia="仿宋_GB2312" w:cs="仿宋_GB2312"/>
          <w:bCs/>
          <w:color w:val="000000"/>
          <w:sz w:val="32"/>
          <w:szCs w:val="32"/>
        </w:rPr>
        <w:t>（一）</w:t>
      </w:r>
      <w:r>
        <w:rPr>
          <w:rFonts w:ascii="仿宋_GB2312" w:hAnsi="仿宋_GB2312" w:eastAsia="仿宋_GB2312" w:cs="楷体_GB2312"/>
          <w:bCs/>
          <w:color w:val="000000"/>
          <w:sz w:val="32"/>
          <w:szCs w:val="32"/>
        </w:rPr>
        <w:t>申报主体要求</w:t>
      </w:r>
    </w:p>
    <w:p>
      <w:pPr>
        <w:spacing w:line="580" w:lineRule="exact"/>
        <w:ind w:firstLine="640" w:firstLineChars="200"/>
        <w:jc w:val="lef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申报主体应为教育部公布的河南省高等院校（以教育部公布名单为准）。</w:t>
      </w:r>
    </w:p>
    <w:p>
      <w:pPr>
        <w:spacing w:line="580" w:lineRule="exact"/>
        <w:ind w:left="709"/>
        <w:jc w:val="left"/>
        <w:rPr>
          <w:rFonts w:ascii="仿宋_GB2312" w:hAnsi="仿宋_GB2312" w:eastAsia="仿宋_GB2312" w:cs="楷体_GB2312"/>
          <w:bCs/>
          <w:color w:val="000000"/>
          <w:sz w:val="32"/>
          <w:szCs w:val="32"/>
        </w:rPr>
      </w:pPr>
      <w:r>
        <w:rPr>
          <w:rFonts w:ascii="仿宋_GB2312" w:hAnsi="仿宋_GB2312" w:eastAsia="仿宋_GB2312" w:cs="仿宋_GB2312"/>
          <w:bCs/>
          <w:color w:val="000000"/>
          <w:sz w:val="32"/>
          <w:szCs w:val="32"/>
        </w:rPr>
        <w:t>（二）</w:t>
      </w:r>
      <w:r>
        <w:rPr>
          <w:rFonts w:ascii="仿宋_GB2312" w:hAnsi="仿宋_GB2312" w:eastAsia="仿宋_GB2312" w:cs="楷体_GB2312"/>
          <w:bCs/>
          <w:color w:val="000000"/>
          <w:sz w:val="32"/>
          <w:szCs w:val="32"/>
        </w:rPr>
        <w:t>工作基础要求</w:t>
      </w:r>
    </w:p>
    <w:p>
      <w:pPr>
        <w:spacing w:line="580" w:lineRule="exac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1.申报高校领导高度重视知识产权工作，建立了相对完善的工作保障机制，具有较好的工作基础，知识产权工作成绩优秀者优先考虑；同等条件下，有专门的知识产权管理机构或已建设知识产权学院的高校可优先考虑；</w:t>
      </w:r>
    </w:p>
    <w:p>
      <w:pPr>
        <w:spacing w:line="580" w:lineRule="exact"/>
        <w:jc w:val="lef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2.申报高校需承诺参照《高</w:t>
      </w:r>
      <w:r>
        <w:rPr>
          <w:rFonts w:hint="eastAsia" w:ascii="仿宋_GB2312" w:hAnsi="仿宋_GB2312" w:eastAsia="仿宋_GB2312" w:cs="仿宋_GB2312"/>
          <w:color w:val="000000"/>
          <w:sz w:val="32"/>
          <w:szCs w:val="32"/>
        </w:rPr>
        <w:t>等学</w:t>
      </w:r>
      <w:r>
        <w:rPr>
          <w:rFonts w:ascii="仿宋_GB2312" w:hAnsi="仿宋_GB2312" w:eastAsia="仿宋_GB2312" w:cs="仿宋_GB2312"/>
          <w:color w:val="000000"/>
          <w:sz w:val="32"/>
          <w:szCs w:val="32"/>
        </w:rPr>
        <w:t>校知识产权管理规范》国家标准，推动建立规范化的知识产权管理体系；</w:t>
      </w:r>
    </w:p>
    <w:p>
      <w:pPr>
        <w:spacing w:line="580" w:lineRule="exac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3.申报高校有较强的创新能力、知识产权资源基础和转移转化能力；</w:t>
      </w:r>
    </w:p>
    <w:p>
      <w:pPr>
        <w:spacing w:line="580" w:lineRule="exac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4.有负责中心建设和运行的专兼职工作人员（不少于2人），人员结构合理，具有大专以上学历的占80%以上，具有两年以上知识产权运营管理相关经验的人员占60%以上。</w:t>
      </w:r>
    </w:p>
    <w:p>
      <w:pPr>
        <w:spacing w:line="580" w:lineRule="exac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5.有维持中心运行的经费保障机制。</w:t>
      </w:r>
    </w:p>
    <w:p>
      <w:pPr>
        <w:spacing w:line="580" w:lineRule="exac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6.申报高校有科学合理的高校知识产权运营管理中心建设方案，中心建设绩效目标明确。</w:t>
      </w:r>
    </w:p>
    <w:p>
      <w:pPr>
        <w:spacing w:line="580" w:lineRule="exact"/>
        <w:jc w:val="left"/>
        <w:rPr>
          <w:rFonts w:ascii="黑体" w:hAnsi="黑体" w:eastAsia="黑体" w:cs="黑体"/>
          <w:color w:val="000000"/>
          <w:sz w:val="32"/>
          <w:szCs w:val="32"/>
        </w:rPr>
      </w:pPr>
      <w:r>
        <w:rPr>
          <w:rFonts w:ascii="黑体" w:hAnsi="黑体" w:eastAsia="黑体" w:cs="黑体"/>
          <w:color w:val="000000"/>
          <w:sz w:val="32"/>
          <w:szCs w:val="32"/>
        </w:rPr>
        <w:t xml:space="preserve">    四、工作程序</w:t>
      </w:r>
    </w:p>
    <w:p>
      <w:pPr>
        <w:numPr>
          <w:ilvl w:val="0"/>
          <w:numId w:val="1"/>
        </w:numPr>
        <w:spacing w:line="580" w:lineRule="exact"/>
        <w:jc w:val="left"/>
        <w:rPr>
          <w:rFonts w:ascii="仿宋_GB2312" w:hAnsi="仿宋_GB2312" w:eastAsia="仿宋_GB2312" w:cs="楷体_GB2312"/>
          <w:bCs/>
          <w:color w:val="000000"/>
          <w:sz w:val="32"/>
          <w:szCs w:val="32"/>
        </w:rPr>
      </w:pPr>
      <w:r>
        <w:rPr>
          <w:rFonts w:ascii="仿宋_GB2312" w:hAnsi="仿宋_GB2312" w:eastAsia="仿宋_GB2312" w:cs="楷体_GB2312"/>
          <w:bCs/>
          <w:color w:val="000000"/>
          <w:sz w:val="32"/>
          <w:szCs w:val="32"/>
        </w:rPr>
        <w:t>组织申报</w:t>
      </w:r>
    </w:p>
    <w:p>
      <w:pPr>
        <w:spacing w:line="580" w:lineRule="exac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1.申报省级高校知识产权运营管理中心，应提交以下材料：</w:t>
      </w:r>
    </w:p>
    <w:p>
      <w:pPr>
        <w:spacing w:line="580" w:lineRule="exac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（1）高校知识产权运营管理中心</w:t>
      </w:r>
      <w:r>
        <w:rPr>
          <w:rFonts w:hint="eastAsia" w:ascii="仿宋_GB2312" w:hAnsi="仿宋_GB2312" w:eastAsia="仿宋_GB2312" w:cs="仿宋_GB2312"/>
          <w:color w:val="000000"/>
          <w:sz w:val="32"/>
          <w:szCs w:val="32"/>
        </w:rPr>
        <w:t>建设</w:t>
      </w:r>
      <w:r>
        <w:rPr>
          <w:rFonts w:ascii="仿宋_GB2312" w:hAnsi="仿宋_GB2312" w:eastAsia="仿宋_GB2312" w:cs="仿宋_GB2312"/>
          <w:color w:val="000000"/>
          <w:sz w:val="32"/>
          <w:szCs w:val="32"/>
        </w:rPr>
        <w:t>申请书；</w:t>
      </w:r>
    </w:p>
    <w:p>
      <w:pPr>
        <w:spacing w:line="580" w:lineRule="exac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（2）高校知识产权运营管理中心建设方案（2021年-2023年）；</w:t>
      </w:r>
    </w:p>
    <w:p>
      <w:pPr>
        <w:spacing w:line="580" w:lineRule="exac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（3）知识产权从业人员符合申报条件的资格证明；</w:t>
      </w:r>
    </w:p>
    <w:p>
      <w:pPr>
        <w:spacing w:line="580" w:lineRule="exac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（4）知识产权运营管理中心场地、软硬件配备、经费投入等基础保障证明；</w:t>
      </w:r>
    </w:p>
    <w:p>
      <w:pPr>
        <w:spacing w:line="580" w:lineRule="exac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（5）近</w:t>
      </w:r>
      <w:r>
        <w:rPr>
          <w:rFonts w:hint="eastAsia" w:ascii="仿宋_GB2312" w:hAnsi="仿宋_GB2312" w:eastAsia="仿宋_GB2312" w:cs="仿宋_GB2312"/>
          <w:color w:val="000000"/>
          <w:sz w:val="32"/>
          <w:szCs w:val="32"/>
        </w:rPr>
        <w:t>三</w:t>
      </w:r>
      <w:r>
        <w:rPr>
          <w:rFonts w:ascii="仿宋_GB2312" w:hAnsi="仿宋_GB2312" w:eastAsia="仿宋_GB2312" w:cs="仿宋_GB2312"/>
          <w:color w:val="000000"/>
          <w:sz w:val="32"/>
          <w:szCs w:val="32"/>
        </w:rPr>
        <w:t>年高校知识产权运营业绩证明材料；</w:t>
      </w:r>
    </w:p>
    <w:p>
      <w:pPr>
        <w:spacing w:line="580" w:lineRule="exac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（6）相关规章和管理制度；</w:t>
      </w:r>
    </w:p>
    <w:p>
      <w:pPr>
        <w:spacing w:line="580" w:lineRule="exac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（7）其他必要的说明材料。</w:t>
      </w:r>
    </w:p>
    <w:p>
      <w:pPr>
        <w:spacing w:line="580" w:lineRule="exac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2.运营管理中心建设方案应包括以下内容：</w:t>
      </w:r>
    </w:p>
    <w:p>
      <w:pPr>
        <w:spacing w:line="580" w:lineRule="exac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（1）制定符合国家产业政策，发展方向明确，符合本高校实际情况和发展要求的中心管理、运营模式，并提供可行性分析。</w:t>
      </w:r>
    </w:p>
    <w:p>
      <w:pPr>
        <w:spacing w:line="580" w:lineRule="exac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2）明确知识产权运营管理中心的职能定位、中心性质和管理模式。明确中心建设的具体依托机构、管理部门，以及中心在高校知识产权工作中的职能和定位。结合高校实际，中心管理模式可以为高校负责知识产权管理、转移转化部门的下设服务中心，也可为依托高校科技成果转移转化相关机构设立的独立运行或与校内专利信息服务部门、社会专业服务机构等合作共建的服务中心等。中心性质可以是高校直接投资管理的公共服务中心，也可以是独立核算的市场化运作中心。</w:t>
      </w:r>
    </w:p>
    <w:p>
      <w:pPr>
        <w:spacing w:line="580" w:lineRule="exac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（3）制定知识产权运营管理中心人才队伍建设计划；</w:t>
      </w:r>
    </w:p>
    <w:p>
      <w:pPr>
        <w:spacing w:line="580" w:lineRule="exac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4）完善高校知识产权制度，建立完善促进高校知识产权运营管理的制度和流程规定，完善高校职务知识产权转移转化的收益分配、奖励激励政策措施，创新对科研团队和转移转化服务团队、促成转移转化主要贡献人的激励制度，以及对中心运行的经费保障制度设计。</w:t>
      </w:r>
    </w:p>
    <w:p>
      <w:pPr>
        <w:spacing w:line="580" w:lineRule="exac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（5）提供满足管理和运营要求的服务场所，其中提供知识产权综合服务的场所不低于50平米；有满足服务要求的办公设备和条件。</w:t>
      </w:r>
    </w:p>
    <w:p>
      <w:pPr>
        <w:spacing w:line="580" w:lineRule="exac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（6）中心建设有明确的工作任务、推进计划和预期成效。</w:t>
      </w:r>
    </w:p>
    <w:p>
      <w:pPr>
        <w:numPr>
          <w:ilvl w:val="0"/>
          <w:numId w:val="1"/>
        </w:numPr>
        <w:spacing w:line="580" w:lineRule="exact"/>
        <w:jc w:val="left"/>
        <w:rPr>
          <w:rFonts w:ascii="仿宋_GB2312" w:hAnsi="仿宋_GB2312" w:eastAsia="仿宋_GB2312" w:cs="楷体_GB2312"/>
          <w:bCs/>
          <w:color w:val="000000"/>
          <w:sz w:val="32"/>
          <w:szCs w:val="32"/>
        </w:rPr>
      </w:pPr>
      <w:r>
        <w:rPr>
          <w:rFonts w:ascii="仿宋_GB2312" w:hAnsi="仿宋_GB2312" w:eastAsia="仿宋_GB2312" w:cs="楷体_GB2312"/>
          <w:bCs/>
          <w:color w:val="000000"/>
          <w:sz w:val="32"/>
          <w:szCs w:val="32"/>
        </w:rPr>
        <w:t>评选公示</w:t>
      </w:r>
    </w:p>
    <w:p>
      <w:pPr>
        <w:spacing w:line="58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省知识产权局对申报材料初步审核后，组织相关专家进行评选，并在省知识产权局官网上对评选结果进行公示，公示期不少于5个工作日。</w:t>
      </w:r>
    </w:p>
    <w:p>
      <w:pPr>
        <w:numPr>
          <w:ilvl w:val="0"/>
          <w:numId w:val="1"/>
        </w:numPr>
        <w:spacing w:line="580" w:lineRule="exact"/>
        <w:jc w:val="left"/>
        <w:rPr>
          <w:rFonts w:ascii="仿宋_GB2312" w:hAnsi="仿宋_GB2312" w:eastAsia="仿宋_GB2312" w:cs="楷体_GB2312"/>
          <w:bCs/>
          <w:color w:val="000000"/>
          <w:sz w:val="32"/>
          <w:szCs w:val="32"/>
        </w:rPr>
      </w:pPr>
      <w:r>
        <w:rPr>
          <w:rFonts w:ascii="仿宋_GB2312" w:hAnsi="仿宋_GB2312" w:eastAsia="仿宋_GB2312" w:cs="楷体_GB2312"/>
          <w:bCs/>
          <w:color w:val="000000"/>
          <w:sz w:val="32"/>
          <w:szCs w:val="32"/>
        </w:rPr>
        <w:t>发布实施</w:t>
      </w:r>
    </w:p>
    <w:p>
      <w:pPr>
        <w:spacing w:line="58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公示结束后，省知识产权局发文确定高校知识产权运营管理中心建设单位名单并授牌，获批高校按照建设方案开展中心建设工作。</w:t>
      </w:r>
    </w:p>
    <w:p>
      <w:pPr>
        <w:spacing w:line="580" w:lineRule="exact"/>
        <w:rPr>
          <w:rFonts w:ascii="黑体" w:hAnsi="黑体" w:eastAsia="黑体" w:cs="黑体"/>
          <w:color w:val="000000"/>
          <w:sz w:val="32"/>
          <w:szCs w:val="32"/>
        </w:rPr>
      </w:pPr>
      <w:r>
        <w:rPr>
          <w:rFonts w:ascii="黑体" w:hAnsi="黑体" w:eastAsia="黑体" w:cs="黑体"/>
          <w:color w:val="000000"/>
          <w:sz w:val="32"/>
          <w:szCs w:val="32"/>
        </w:rPr>
        <w:t xml:space="preserve">    五、工作要求</w:t>
      </w:r>
    </w:p>
    <w:p>
      <w:pPr>
        <w:spacing w:line="580" w:lineRule="exac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一）高校是知识产权运管管理中心的建设单位，负责建立健全知识产权运营管理中心的管理机构，配备专职人员，制定日常管理办法，负责相关基础设施建设和条件保障。知识产权运营管理中心的主要负责人由所在高校任命。</w:t>
      </w:r>
    </w:p>
    <w:p>
      <w:pPr>
        <w:spacing w:line="580" w:lineRule="exac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二）高校要加强知识产权运营管理中心的人才队伍建设，鼓励高校加强与专业服务机构深度合作，或通过设立专门从事知识产权转移转化的创新型岗位或设立流动岗位等方式，吸引企业、服务机构创新创业人才兼职从事知识产权运营工作，培养技术转移管理人员、技术经纪人、技术经理人等人才队伍，加强知识产权转移转化的市场开拓、营销推广、售后服务。</w:t>
      </w:r>
    </w:p>
    <w:p>
      <w:pPr>
        <w:spacing w:line="580" w:lineRule="exac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三）高校知识产权运营管理中心要充分发挥知识产权服务枢纽功能，加强校地合作、校企合作，同时注重与现有的综合性知识产权运营服务中心和专业机构的合作，充分利用网络信息服务，提供覆盖科研项目管理和知识产权运营全过程的线上线下结合的一站式公共服务。</w:t>
      </w:r>
    </w:p>
    <w:p>
      <w:pPr>
        <w:spacing w:line="580" w:lineRule="exac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（四）高校知识产权运营管理中心应建立校内高价值专利筛选培育机制，并建立高校高价值专利信息库，积极开展各类宣传推广、转化对接工作。</w:t>
      </w:r>
    </w:p>
    <w:p>
      <w:pPr>
        <w:spacing w:line="580" w:lineRule="exac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五）高校知识产权运营管理中心要强化高校优势学科和科研方向的产学研协同创新服务，促进有市场应用前景的高价值专利创造，同时整合高校的内部资源，将其承担的国家重大科技计划、竞争前技术与共性关键技术研发、引导战略产业的原始创新和重点领域的集成创新所形成的成果，尽快形成知识产权，注重促进高价值专利创造和转移转化。</w:t>
      </w:r>
    </w:p>
    <w:p>
      <w:pPr>
        <w:spacing w:line="580" w:lineRule="exact"/>
        <w:jc w:val="left"/>
        <w:rPr>
          <w:rFonts w:ascii="黑体" w:hAnsi="黑体" w:eastAsia="黑体" w:cs="黑体"/>
          <w:color w:val="000000"/>
          <w:sz w:val="32"/>
          <w:szCs w:val="32"/>
        </w:rPr>
      </w:pPr>
      <w:r>
        <w:rPr>
          <w:rFonts w:ascii="黑体" w:hAnsi="黑体" w:eastAsia="黑体" w:cs="黑体"/>
          <w:color w:val="000000"/>
          <w:sz w:val="32"/>
          <w:szCs w:val="32"/>
        </w:rPr>
        <w:t xml:space="preserve">    六、支持措施</w:t>
      </w:r>
    </w:p>
    <w:p>
      <w:pPr>
        <w:spacing w:line="580" w:lineRule="exact"/>
        <w:jc w:val="lef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省知识产权局将对“河南省高校知识产权运营管理中心”予以奖补支持，并对获批高校在知识产权管理体系建设、专利信息服务、专利资助申请、专利奖项目推荐、宣传培训、校企对接等方面给予倾斜</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省知识产权局将选派知识产权联络员支持高校工作开展，并争取财政、科技、教育等更多政策支持。</w:t>
      </w:r>
    </w:p>
    <w:p>
      <w:pPr>
        <w:spacing w:line="580" w:lineRule="exact"/>
        <w:jc w:val="left"/>
        <w:rPr>
          <w:rFonts w:ascii="黑体" w:hAnsi="黑体" w:eastAsia="黑体" w:cs="黑体"/>
          <w:color w:val="000000"/>
          <w:sz w:val="32"/>
          <w:szCs w:val="32"/>
        </w:rPr>
      </w:pPr>
      <w:r>
        <w:rPr>
          <w:rFonts w:ascii="黑体" w:hAnsi="黑体" w:eastAsia="黑体" w:cs="黑体"/>
          <w:color w:val="000000"/>
          <w:sz w:val="32"/>
          <w:szCs w:val="32"/>
        </w:rPr>
        <w:t xml:space="preserve">    七、考核管理</w:t>
      </w:r>
    </w:p>
    <w:p>
      <w:pPr>
        <w:spacing w:line="580" w:lineRule="exac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河南省高校知识产权运营管理中心建设期为2021年至2023年，省知识产权局将按照各高校建设方案加强中心年度工作考核和建设期满考核验收。其中高校知识产权集中统一的管理制度建设和运行情况、高校知识产权转移转化业绩提升情况将作为考核的一票否决条件。建立中心建设重大事项报备制度，获批高校在中心建设中发生的重大事项及根据工作实际作出的重大调整需及时向省知识产权局报备。</w:t>
      </w:r>
    </w:p>
    <w:p>
      <w:pPr>
        <w:spacing w:line="580" w:lineRule="exact"/>
        <w:jc w:val="lef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对建设期满考核不达标的，将取消其河南省高校知识产权运营管理中心称号，考核合格的，保留河南省高校知识产权运营管理中心称号，由高校自主运行，省知识产权局将对各中心创新做法在全省宣传推广。</w:t>
      </w:r>
    </w:p>
    <w:p>
      <w:pPr>
        <w:spacing w:line="580" w:lineRule="exact"/>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pStyle w:val="33"/>
        <w:tabs>
          <w:tab w:val="clear" w:pos="795"/>
        </w:tabs>
        <w:spacing w:before="120" w:beforeLines="50"/>
        <w:ind w:left="0" w:leftChars="0" w:firstLine="0" w:firstLineChars="0"/>
        <w:rPr>
          <w:rFonts w:hint="eastAsia" w:hAnsi="文星仿宋"/>
          <w:color w:val="000000"/>
          <w:sz w:val="28"/>
          <w:szCs w:val="28"/>
        </w:rPr>
      </w:pPr>
    </w:p>
    <w:sectPr>
      <w:footerReference r:id="rId5" w:type="first"/>
      <w:footerReference r:id="rId3" w:type="default"/>
      <w:footerReference r:id="rId4" w:type="even"/>
      <w:pgSz w:w="11906" w:h="16838"/>
      <w:pgMar w:top="2098" w:right="1588" w:bottom="1588" w:left="1588" w:header="851" w:footer="1134"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F7FFAFFF" w:usb1="E9DFFFFF" w:usb2="0000003F" w:usb3="00000000" w:csb0="003F01FF" w:csb1="00000000"/>
  </w:font>
  <w:font w:name="华文中宋">
    <w:altName w:val="宋体"/>
    <w:panose1 w:val="02010600040101010101"/>
    <w:charset w:val="86"/>
    <w:family w:val="auto"/>
    <w:pitch w:val="default"/>
    <w:sig w:usb0="00000287" w:usb1="080F0000" w:usb2="00000010" w:usb3="00000000" w:csb0="0004009F" w:csb1="00000000"/>
  </w:font>
  <w:font w:name="文星标宋">
    <w:altName w:val="Times New Roman"/>
    <w:panose1 w:val="00000000000000000000"/>
    <w:charset w:val="00"/>
    <w:family w:val="roman"/>
    <w:pitch w:val="default"/>
    <w:sig w:usb0="00000000" w:usb1="00000000" w:usb2="00000000" w:usb3="00000000" w:csb0="00040001" w:csb1="00000000"/>
  </w:font>
  <w:font w:name="文星仿宋">
    <w:altName w:val="宋体"/>
    <w:panose1 w:val="00000000000000000000"/>
    <w:charset w:val="86"/>
    <w:family w:val="roman"/>
    <w:pitch w:val="default"/>
    <w:sig w:usb0="00000001" w:usb1="080E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仿宋;仿宋">
    <w:altName w:val="仿宋"/>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Fonts w:hint="eastAsia"/>
        <w:sz w:val="28"/>
        <w:szCs w:val="28"/>
      </w:rPr>
    </w:pPr>
    <w:r>
      <w:rPr>
        <w:rStyle w:val="13"/>
        <w:rFonts w:hint="eastAsia"/>
        <w:sz w:val="28"/>
        <w:szCs w:val="28"/>
      </w:rPr>
      <w:t>一</w:t>
    </w:r>
    <w:r>
      <w:rPr>
        <w:sz w:val="28"/>
        <w:szCs w:val="28"/>
      </w:rPr>
      <w:fldChar w:fldCharType="begin"/>
    </w:r>
    <w:r>
      <w:rPr>
        <w:rStyle w:val="13"/>
        <w:sz w:val="28"/>
        <w:szCs w:val="28"/>
      </w:rPr>
      <w:instrText xml:space="preserve">PAGE  </w:instrText>
    </w:r>
    <w:r>
      <w:rPr>
        <w:sz w:val="28"/>
        <w:szCs w:val="28"/>
      </w:rPr>
      <w:fldChar w:fldCharType="separate"/>
    </w:r>
    <w:r>
      <w:rPr>
        <w:rStyle w:val="13"/>
        <w:sz w:val="28"/>
        <w:szCs w:val="28"/>
        <w:lang/>
      </w:rPr>
      <w:t>23</w:t>
    </w:r>
    <w:r>
      <w:rPr>
        <w:sz w:val="28"/>
        <w:szCs w:val="28"/>
      </w:rPr>
      <w:fldChar w:fldCharType="end"/>
    </w:r>
    <w:r>
      <w:rPr>
        <w:rStyle w:val="13"/>
        <w:rFonts w:hint="eastAsia"/>
        <w:sz w:val="28"/>
        <w:szCs w:val="28"/>
      </w:rPr>
      <w:t>一</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Fonts w:hint="eastAsia"/>
        <w:sz w:val="28"/>
        <w:szCs w:val="28"/>
      </w:rPr>
    </w:pPr>
    <w:r>
      <w:rPr>
        <w:rStyle w:val="13"/>
        <w:rFonts w:hint="eastAsia"/>
        <w:sz w:val="28"/>
        <w:szCs w:val="28"/>
      </w:rPr>
      <w:t>一</w:t>
    </w:r>
    <w:r>
      <w:rPr>
        <w:sz w:val="28"/>
        <w:szCs w:val="28"/>
      </w:rPr>
      <w:fldChar w:fldCharType="begin"/>
    </w:r>
    <w:r>
      <w:rPr>
        <w:rStyle w:val="13"/>
        <w:sz w:val="28"/>
        <w:szCs w:val="28"/>
      </w:rPr>
      <w:instrText xml:space="preserve">PAGE  </w:instrText>
    </w:r>
    <w:r>
      <w:rPr>
        <w:sz w:val="28"/>
        <w:szCs w:val="28"/>
      </w:rPr>
      <w:fldChar w:fldCharType="separate"/>
    </w:r>
    <w:r>
      <w:rPr>
        <w:rStyle w:val="13"/>
        <w:sz w:val="28"/>
        <w:szCs w:val="28"/>
        <w:lang/>
      </w:rPr>
      <w:t>22</w:t>
    </w:r>
    <w:r>
      <w:rPr>
        <w:sz w:val="28"/>
        <w:szCs w:val="28"/>
      </w:rPr>
      <w:fldChar w:fldCharType="end"/>
    </w:r>
    <w:r>
      <w:rPr>
        <w:rStyle w:val="13"/>
        <w:rFonts w:hint="eastAsia"/>
        <w:sz w:val="28"/>
        <w:szCs w:val="28"/>
      </w:rPr>
      <w:t>一</w:t>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sz w:val="28"/>
        <w:szCs w:val="28"/>
      </w:rPr>
    </w:pPr>
    <w:r>
      <w:rPr>
        <w:rFonts w:hint="eastAsia" w:ascii="宋体" w:hAnsi="宋体"/>
        <w:sz w:val="28"/>
        <w:szCs w:val="28"/>
      </w:rPr>
      <w:t>一</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一</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E17AE1"/>
    <w:multiLevelType w:val="multilevel"/>
    <w:tmpl w:val="3EE17AE1"/>
    <w:lvl w:ilvl="0" w:tentative="0">
      <w:start w:val="1"/>
      <w:numFmt w:val="taiwaneseCountingThousand"/>
      <w:suff w:val="nothing"/>
      <w:lvlText w:val="（%1）"/>
      <w:lvlJc w:val="left"/>
      <w:pPr>
        <w:tabs>
          <w:tab w:val="left" w:pos="0"/>
        </w:tabs>
        <w:ind w:left="56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C82"/>
    <w:rsid w:val="00003303"/>
    <w:rsid w:val="0000437E"/>
    <w:rsid w:val="0001305A"/>
    <w:rsid w:val="000139E7"/>
    <w:rsid w:val="00017147"/>
    <w:rsid w:val="00020DB7"/>
    <w:rsid w:val="0002154C"/>
    <w:rsid w:val="000228C5"/>
    <w:rsid w:val="00023B7B"/>
    <w:rsid w:val="00034430"/>
    <w:rsid w:val="00040AA1"/>
    <w:rsid w:val="00041594"/>
    <w:rsid w:val="00041B21"/>
    <w:rsid w:val="00041B8C"/>
    <w:rsid w:val="00045B59"/>
    <w:rsid w:val="00046009"/>
    <w:rsid w:val="00047F7B"/>
    <w:rsid w:val="000503AE"/>
    <w:rsid w:val="000509C7"/>
    <w:rsid w:val="00051EC7"/>
    <w:rsid w:val="00052CFE"/>
    <w:rsid w:val="000537EE"/>
    <w:rsid w:val="00054D9E"/>
    <w:rsid w:val="000567D7"/>
    <w:rsid w:val="00057831"/>
    <w:rsid w:val="0006089C"/>
    <w:rsid w:val="00066220"/>
    <w:rsid w:val="00066FF7"/>
    <w:rsid w:val="000703F5"/>
    <w:rsid w:val="00075344"/>
    <w:rsid w:val="00076E42"/>
    <w:rsid w:val="00081726"/>
    <w:rsid w:val="00082416"/>
    <w:rsid w:val="000825B4"/>
    <w:rsid w:val="0008294D"/>
    <w:rsid w:val="00083C59"/>
    <w:rsid w:val="000879DA"/>
    <w:rsid w:val="0009129F"/>
    <w:rsid w:val="00093DF7"/>
    <w:rsid w:val="000A113B"/>
    <w:rsid w:val="000A2B7F"/>
    <w:rsid w:val="000A342A"/>
    <w:rsid w:val="000A3BEB"/>
    <w:rsid w:val="000A41B9"/>
    <w:rsid w:val="000A4B4B"/>
    <w:rsid w:val="000A7480"/>
    <w:rsid w:val="000B30B7"/>
    <w:rsid w:val="000B45E9"/>
    <w:rsid w:val="000C41A8"/>
    <w:rsid w:val="000D1203"/>
    <w:rsid w:val="000D4692"/>
    <w:rsid w:val="000E1C2C"/>
    <w:rsid w:val="000E2670"/>
    <w:rsid w:val="000E2AE7"/>
    <w:rsid w:val="000E2C45"/>
    <w:rsid w:val="000E4083"/>
    <w:rsid w:val="000E60BB"/>
    <w:rsid w:val="000E63B6"/>
    <w:rsid w:val="000E67A2"/>
    <w:rsid w:val="000E68D8"/>
    <w:rsid w:val="000E759F"/>
    <w:rsid w:val="000E7C78"/>
    <w:rsid w:val="000F1425"/>
    <w:rsid w:val="000F2DEE"/>
    <w:rsid w:val="000F70CD"/>
    <w:rsid w:val="00100200"/>
    <w:rsid w:val="00100809"/>
    <w:rsid w:val="0010264C"/>
    <w:rsid w:val="00104C6D"/>
    <w:rsid w:val="001066AF"/>
    <w:rsid w:val="0010751A"/>
    <w:rsid w:val="00107562"/>
    <w:rsid w:val="00110531"/>
    <w:rsid w:val="00111518"/>
    <w:rsid w:val="00112E96"/>
    <w:rsid w:val="001169C1"/>
    <w:rsid w:val="00121533"/>
    <w:rsid w:val="001217B6"/>
    <w:rsid w:val="0012701B"/>
    <w:rsid w:val="00127E7A"/>
    <w:rsid w:val="001303E9"/>
    <w:rsid w:val="00132814"/>
    <w:rsid w:val="00135778"/>
    <w:rsid w:val="00135CE5"/>
    <w:rsid w:val="00137F52"/>
    <w:rsid w:val="0014048F"/>
    <w:rsid w:val="001418C3"/>
    <w:rsid w:val="001429FE"/>
    <w:rsid w:val="00145242"/>
    <w:rsid w:val="00146BDC"/>
    <w:rsid w:val="00151A40"/>
    <w:rsid w:val="0015340C"/>
    <w:rsid w:val="00154DBE"/>
    <w:rsid w:val="00156561"/>
    <w:rsid w:val="00162735"/>
    <w:rsid w:val="00162ECE"/>
    <w:rsid w:val="0016453B"/>
    <w:rsid w:val="001673A2"/>
    <w:rsid w:val="00167923"/>
    <w:rsid w:val="001746A8"/>
    <w:rsid w:val="00174EA9"/>
    <w:rsid w:val="001770FE"/>
    <w:rsid w:val="00181F78"/>
    <w:rsid w:val="00182008"/>
    <w:rsid w:val="001836E0"/>
    <w:rsid w:val="00192E4E"/>
    <w:rsid w:val="00192E7F"/>
    <w:rsid w:val="00194702"/>
    <w:rsid w:val="00196B57"/>
    <w:rsid w:val="00197E2F"/>
    <w:rsid w:val="001A3BDA"/>
    <w:rsid w:val="001B1F53"/>
    <w:rsid w:val="001B2302"/>
    <w:rsid w:val="001B354D"/>
    <w:rsid w:val="001B404B"/>
    <w:rsid w:val="001B5B42"/>
    <w:rsid w:val="001B75A5"/>
    <w:rsid w:val="001C034B"/>
    <w:rsid w:val="001C04DC"/>
    <w:rsid w:val="001C2AE7"/>
    <w:rsid w:val="001D03C6"/>
    <w:rsid w:val="001D4167"/>
    <w:rsid w:val="001D51E2"/>
    <w:rsid w:val="001E182F"/>
    <w:rsid w:val="001E3837"/>
    <w:rsid w:val="001E4154"/>
    <w:rsid w:val="001F1C90"/>
    <w:rsid w:val="001F2080"/>
    <w:rsid w:val="001F224C"/>
    <w:rsid w:val="001F5099"/>
    <w:rsid w:val="00210677"/>
    <w:rsid w:val="00213769"/>
    <w:rsid w:val="0021419C"/>
    <w:rsid w:val="00217F97"/>
    <w:rsid w:val="002201CF"/>
    <w:rsid w:val="00227B93"/>
    <w:rsid w:val="00227BDE"/>
    <w:rsid w:val="002349AC"/>
    <w:rsid w:val="00234B87"/>
    <w:rsid w:val="00243C9B"/>
    <w:rsid w:val="00246C8B"/>
    <w:rsid w:val="0024752C"/>
    <w:rsid w:val="00253DA7"/>
    <w:rsid w:val="00253E84"/>
    <w:rsid w:val="0025630E"/>
    <w:rsid w:val="00260AC8"/>
    <w:rsid w:val="0026256B"/>
    <w:rsid w:val="00263259"/>
    <w:rsid w:val="00266E29"/>
    <w:rsid w:val="00267C80"/>
    <w:rsid w:val="0027013F"/>
    <w:rsid w:val="00273669"/>
    <w:rsid w:val="0027613A"/>
    <w:rsid w:val="00276BA5"/>
    <w:rsid w:val="002819A8"/>
    <w:rsid w:val="00291143"/>
    <w:rsid w:val="002943F7"/>
    <w:rsid w:val="0029496E"/>
    <w:rsid w:val="00296791"/>
    <w:rsid w:val="00297EEE"/>
    <w:rsid w:val="002A16A1"/>
    <w:rsid w:val="002A3533"/>
    <w:rsid w:val="002B07E7"/>
    <w:rsid w:val="002B3C43"/>
    <w:rsid w:val="002B4350"/>
    <w:rsid w:val="002B4C4A"/>
    <w:rsid w:val="002B720C"/>
    <w:rsid w:val="002B7C55"/>
    <w:rsid w:val="002C1CBD"/>
    <w:rsid w:val="002C41AB"/>
    <w:rsid w:val="002C4863"/>
    <w:rsid w:val="002C567E"/>
    <w:rsid w:val="002C5E1B"/>
    <w:rsid w:val="002C6C1F"/>
    <w:rsid w:val="002D206F"/>
    <w:rsid w:val="002D52B1"/>
    <w:rsid w:val="002D7CB8"/>
    <w:rsid w:val="002E1B84"/>
    <w:rsid w:val="002E2B70"/>
    <w:rsid w:val="002E342B"/>
    <w:rsid w:val="002E4C41"/>
    <w:rsid w:val="002E6AA4"/>
    <w:rsid w:val="002F76D0"/>
    <w:rsid w:val="00302962"/>
    <w:rsid w:val="0030385B"/>
    <w:rsid w:val="00303C7D"/>
    <w:rsid w:val="003049EE"/>
    <w:rsid w:val="003102BD"/>
    <w:rsid w:val="00310876"/>
    <w:rsid w:val="00310BC0"/>
    <w:rsid w:val="00310EE7"/>
    <w:rsid w:val="00312B22"/>
    <w:rsid w:val="00313553"/>
    <w:rsid w:val="00314771"/>
    <w:rsid w:val="003148BD"/>
    <w:rsid w:val="003148E8"/>
    <w:rsid w:val="00315035"/>
    <w:rsid w:val="00316CEB"/>
    <w:rsid w:val="00320547"/>
    <w:rsid w:val="003207F5"/>
    <w:rsid w:val="00332AC7"/>
    <w:rsid w:val="00340CA7"/>
    <w:rsid w:val="00340E58"/>
    <w:rsid w:val="00343F03"/>
    <w:rsid w:val="00345A29"/>
    <w:rsid w:val="00347646"/>
    <w:rsid w:val="00361182"/>
    <w:rsid w:val="003619CD"/>
    <w:rsid w:val="003620BB"/>
    <w:rsid w:val="00365B4A"/>
    <w:rsid w:val="003665C0"/>
    <w:rsid w:val="0037290C"/>
    <w:rsid w:val="00374E72"/>
    <w:rsid w:val="00375448"/>
    <w:rsid w:val="0037647F"/>
    <w:rsid w:val="00382BB0"/>
    <w:rsid w:val="00384F0A"/>
    <w:rsid w:val="003851FD"/>
    <w:rsid w:val="003869C2"/>
    <w:rsid w:val="003909D1"/>
    <w:rsid w:val="003941E1"/>
    <w:rsid w:val="00394499"/>
    <w:rsid w:val="00394F1A"/>
    <w:rsid w:val="003975FF"/>
    <w:rsid w:val="003A2034"/>
    <w:rsid w:val="003A29C8"/>
    <w:rsid w:val="003A7DBA"/>
    <w:rsid w:val="003B31D4"/>
    <w:rsid w:val="003B582E"/>
    <w:rsid w:val="003B698A"/>
    <w:rsid w:val="003C7A23"/>
    <w:rsid w:val="003D19CA"/>
    <w:rsid w:val="003D1EC8"/>
    <w:rsid w:val="003D27B9"/>
    <w:rsid w:val="003D59F9"/>
    <w:rsid w:val="003D75BE"/>
    <w:rsid w:val="003D774B"/>
    <w:rsid w:val="003E2312"/>
    <w:rsid w:val="003E7005"/>
    <w:rsid w:val="003F089E"/>
    <w:rsid w:val="003F2120"/>
    <w:rsid w:val="003F3693"/>
    <w:rsid w:val="003F382E"/>
    <w:rsid w:val="003F5429"/>
    <w:rsid w:val="003F5621"/>
    <w:rsid w:val="0040119E"/>
    <w:rsid w:val="0040238E"/>
    <w:rsid w:val="00402D04"/>
    <w:rsid w:val="00405C54"/>
    <w:rsid w:val="004060FC"/>
    <w:rsid w:val="00406F83"/>
    <w:rsid w:val="0041272E"/>
    <w:rsid w:val="00414F36"/>
    <w:rsid w:val="004228BE"/>
    <w:rsid w:val="00434698"/>
    <w:rsid w:val="00440251"/>
    <w:rsid w:val="0044041D"/>
    <w:rsid w:val="004448A2"/>
    <w:rsid w:val="0044554B"/>
    <w:rsid w:val="00445B0A"/>
    <w:rsid w:val="004467F5"/>
    <w:rsid w:val="004518EF"/>
    <w:rsid w:val="00451DC6"/>
    <w:rsid w:val="00452336"/>
    <w:rsid w:val="004555BD"/>
    <w:rsid w:val="00457565"/>
    <w:rsid w:val="00457A20"/>
    <w:rsid w:val="0046018A"/>
    <w:rsid w:val="00461B4A"/>
    <w:rsid w:val="00461F03"/>
    <w:rsid w:val="00464E56"/>
    <w:rsid w:val="00470546"/>
    <w:rsid w:val="004734AB"/>
    <w:rsid w:val="00474600"/>
    <w:rsid w:val="00475597"/>
    <w:rsid w:val="0047655B"/>
    <w:rsid w:val="00477175"/>
    <w:rsid w:val="0047786D"/>
    <w:rsid w:val="00480450"/>
    <w:rsid w:val="00481EE4"/>
    <w:rsid w:val="00483672"/>
    <w:rsid w:val="004841B9"/>
    <w:rsid w:val="00484554"/>
    <w:rsid w:val="00485744"/>
    <w:rsid w:val="00496D4D"/>
    <w:rsid w:val="00497790"/>
    <w:rsid w:val="004A155A"/>
    <w:rsid w:val="004A3681"/>
    <w:rsid w:val="004A4D96"/>
    <w:rsid w:val="004A70DF"/>
    <w:rsid w:val="004B1B94"/>
    <w:rsid w:val="004B49C2"/>
    <w:rsid w:val="004B6986"/>
    <w:rsid w:val="004C04F6"/>
    <w:rsid w:val="004C17AE"/>
    <w:rsid w:val="004C1D8C"/>
    <w:rsid w:val="004C5855"/>
    <w:rsid w:val="004C58BB"/>
    <w:rsid w:val="004C71A4"/>
    <w:rsid w:val="004C796E"/>
    <w:rsid w:val="004D004C"/>
    <w:rsid w:val="004D0949"/>
    <w:rsid w:val="004D4EBD"/>
    <w:rsid w:val="004D6B79"/>
    <w:rsid w:val="004D7099"/>
    <w:rsid w:val="004D753B"/>
    <w:rsid w:val="004E0133"/>
    <w:rsid w:val="004E095B"/>
    <w:rsid w:val="004E24EF"/>
    <w:rsid w:val="004E52DF"/>
    <w:rsid w:val="004F183B"/>
    <w:rsid w:val="004F3B10"/>
    <w:rsid w:val="004F5B74"/>
    <w:rsid w:val="004F5EA1"/>
    <w:rsid w:val="004F7CB6"/>
    <w:rsid w:val="00500338"/>
    <w:rsid w:val="00510DBC"/>
    <w:rsid w:val="00511C6F"/>
    <w:rsid w:val="00512660"/>
    <w:rsid w:val="00512CBD"/>
    <w:rsid w:val="00514E20"/>
    <w:rsid w:val="00515AD1"/>
    <w:rsid w:val="0051693A"/>
    <w:rsid w:val="00520739"/>
    <w:rsid w:val="00520BA5"/>
    <w:rsid w:val="0052161E"/>
    <w:rsid w:val="00522FE1"/>
    <w:rsid w:val="0052384F"/>
    <w:rsid w:val="0052390A"/>
    <w:rsid w:val="00527C52"/>
    <w:rsid w:val="00534944"/>
    <w:rsid w:val="0053705E"/>
    <w:rsid w:val="00541948"/>
    <w:rsid w:val="005432D1"/>
    <w:rsid w:val="00546409"/>
    <w:rsid w:val="00550A77"/>
    <w:rsid w:val="00552DCD"/>
    <w:rsid w:val="005554D1"/>
    <w:rsid w:val="00560EA8"/>
    <w:rsid w:val="00571277"/>
    <w:rsid w:val="0057170C"/>
    <w:rsid w:val="0057329B"/>
    <w:rsid w:val="0057357E"/>
    <w:rsid w:val="00574CEB"/>
    <w:rsid w:val="00574E9F"/>
    <w:rsid w:val="00576659"/>
    <w:rsid w:val="00581BE5"/>
    <w:rsid w:val="005837A7"/>
    <w:rsid w:val="005857CD"/>
    <w:rsid w:val="005858BE"/>
    <w:rsid w:val="00587FBB"/>
    <w:rsid w:val="005930EE"/>
    <w:rsid w:val="005937DB"/>
    <w:rsid w:val="005938A4"/>
    <w:rsid w:val="00595397"/>
    <w:rsid w:val="005A534A"/>
    <w:rsid w:val="005B2A0E"/>
    <w:rsid w:val="005B3498"/>
    <w:rsid w:val="005B78B9"/>
    <w:rsid w:val="005C257A"/>
    <w:rsid w:val="005C4802"/>
    <w:rsid w:val="005D5EB9"/>
    <w:rsid w:val="005E0987"/>
    <w:rsid w:val="005E1E2D"/>
    <w:rsid w:val="005F5628"/>
    <w:rsid w:val="005F668C"/>
    <w:rsid w:val="005F78EC"/>
    <w:rsid w:val="00601C78"/>
    <w:rsid w:val="00602182"/>
    <w:rsid w:val="0060308A"/>
    <w:rsid w:val="00612704"/>
    <w:rsid w:val="006154C2"/>
    <w:rsid w:val="00624C30"/>
    <w:rsid w:val="00625CC7"/>
    <w:rsid w:val="00626D10"/>
    <w:rsid w:val="00626DEA"/>
    <w:rsid w:val="00633647"/>
    <w:rsid w:val="00636262"/>
    <w:rsid w:val="00636F59"/>
    <w:rsid w:val="00643317"/>
    <w:rsid w:val="00646E2C"/>
    <w:rsid w:val="00651BA4"/>
    <w:rsid w:val="006522E7"/>
    <w:rsid w:val="00655E3E"/>
    <w:rsid w:val="00657249"/>
    <w:rsid w:val="00663A1F"/>
    <w:rsid w:val="006663DC"/>
    <w:rsid w:val="00670071"/>
    <w:rsid w:val="00670EE2"/>
    <w:rsid w:val="00671E61"/>
    <w:rsid w:val="0067300E"/>
    <w:rsid w:val="00675EF3"/>
    <w:rsid w:val="0067612D"/>
    <w:rsid w:val="00676E61"/>
    <w:rsid w:val="00677305"/>
    <w:rsid w:val="006775E0"/>
    <w:rsid w:val="00680091"/>
    <w:rsid w:val="0068279F"/>
    <w:rsid w:val="0068615D"/>
    <w:rsid w:val="00690AC2"/>
    <w:rsid w:val="006933D6"/>
    <w:rsid w:val="006A011E"/>
    <w:rsid w:val="006A32FC"/>
    <w:rsid w:val="006A51BF"/>
    <w:rsid w:val="006A5B7D"/>
    <w:rsid w:val="006B10FF"/>
    <w:rsid w:val="006B4BD7"/>
    <w:rsid w:val="006C27ED"/>
    <w:rsid w:val="006C453F"/>
    <w:rsid w:val="006C48DB"/>
    <w:rsid w:val="006C5D6C"/>
    <w:rsid w:val="006C6477"/>
    <w:rsid w:val="006D0646"/>
    <w:rsid w:val="006D22CD"/>
    <w:rsid w:val="006D23DD"/>
    <w:rsid w:val="006E04B6"/>
    <w:rsid w:val="006E184D"/>
    <w:rsid w:val="006E3281"/>
    <w:rsid w:val="006F0593"/>
    <w:rsid w:val="006F2F79"/>
    <w:rsid w:val="006F3C32"/>
    <w:rsid w:val="006F4909"/>
    <w:rsid w:val="006F5881"/>
    <w:rsid w:val="007045C0"/>
    <w:rsid w:val="0070639B"/>
    <w:rsid w:val="007072C5"/>
    <w:rsid w:val="007143F3"/>
    <w:rsid w:val="007148C0"/>
    <w:rsid w:val="00723C66"/>
    <w:rsid w:val="00723DBB"/>
    <w:rsid w:val="0073138D"/>
    <w:rsid w:val="00731697"/>
    <w:rsid w:val="00732F5B"/>
    <w:rsid w:val="00742382"/>
    <w:rsid w:val="007423F5"/>
    <w:rsid w:val="007427E9"/>
    <w:rsid w:val="00752C5C"/>
    <w:rsid w:val="00754DD4"/>
    <w:rsid w:val="00760A3D"/>
    <w:rsid w:val="00762A21"/>
    <w:rsid w:val="007638B1"/>
    <w:rsid w:val="00766C53"/>
    <w:rsid w:val="00771FE0"/>
    <w:rsid w:val="00773001"/>
    <w:rsid w:val="00777780"/>
    <w:rsid w:val="00780562"/>
    <w:rsid w:val="00783300"/>
    <w:rsid w:val="0078445D"/>
    <w:rsid w:val="00787569"/>
    <w:rsid w:val="007912B2"/>
    <w:rsid w:val="0079187F"/>
    <w:rsid w:val="007940FD"/>
    <w:rsid w:val="007969DE"/>
    <w:rsid w:val="00797588"/>
    <w:rsid w:val="007A0674"/>
    <w:rsid w:val="007A189D"/>
    <w:rsid w:val="007A1CBB"/>
    <w:rsid w:val="007A28E6"/>
    <w:rsid w:val="007A31A3"/>
    <w:rsid w:val="007B0FEA"/>
    <w:rsid w:val="007B4104"/>
    <w:rsid w:val="007B62C0"/>
    <w:rsid w:val="007B7FBA"/>
    <w:rsid w:val="007C202F"/>
    <w:rsid w:val="007C2362"/>
    <w:rsid w:val="007C358B"/>
    <w:rsid w:val="007C43A6"/>
    <w:rsid w:val="007D381A"/>
    <w:rsid w:val="007D6203"/>
    <w:rsid w:val="007E78AF"/>
    <w:rsid w:val="007F328D"/>
    <w:rsid w:val="007F3D20"/>
    <w:rsid w:val="007F6A4E"/>
    <w:rsid w:val="007F6B72"/>
    <w:rsid w:val="008001D6"/>
    <w:rsid w:val="00807CC0"/>
    <w:rsid w:val="008110A2"/>
    <w:rsid w:val="00812A44"/>
    <w:rsid w:val="00815E93"/>
    <w:rsid w:val="008169FC"/>
    <w:rsid w:val="00817ECE"/>
    <w:rsid w:val="00820928"/>
    <w:rsid w:val="008230C1"/>
    <w:rsid w:val="008315CD"/>
    <w:rsid w:val="0083186C"/>
    <w:rsid w:val="00831AA3"/>
    <w:rsid w:val="008321BD"/>
    <w:rsid w:val="0084019A"/>
    <w:rsid w:val="0084163F"/>
    <w:rsid w:val="0084223A"/>
    <w:rsid w:val="00845B5C"/>
    <w:rsid w:val="008467EA"/>
    <w:rsid w:val="00846EA3"/>
    <w:rsid w:val="00850035"/>
    <w:rsid w:val="00852AA3"/>
    <w:rsid w:val="00852EB8"/>
    <w:rsid w:val="008534AE"/>
    <w:rsid w:val="00856DDD"/>
    <w:rsid w:val="00857563"/>
    <w:rsid w:val="00870BD5"/>
    <w:rsid w:val="00872984"/>
    <w:rsid w:val="00873703"/>
    <w:rsid w:val="00874FF8"/>
    <w:rsid w:val="00876941"/>
    <w:rsid w:val="00880067"/>
    <w:rsid w:val="0088330A"/>
    <w:rsid w:val="0088656A"/>
    <w:rsid w:val="008866DB"/>
    <w:rsid w:val="00886C38"/>
    <w:rsid w:val="008904AE"/>
    <w:rsid w:val="00893E7D"/>
    <w:rsid w:val="0089649E"/>
    <w:rsid w:val="008A1FC5"/>
    <w:rsid w:val="008A2B94"/>
    <w:rsid w:val="008A3DB1"/>
    <w:rsid w:val="008A7647"/>
    <w:rsid w:val="008B4156"/>
    <w:rsid w:val="008B531A"/>
    <w:rsid w:val="008B6969"/>
    <w:rsid w:val="008B6A20"/>
    <w:rsid w:val="008B6EE3"/>
    <w:rsid w:val="008B7A8D"/>
    <w:rsid w:val="008C6A42"/>
    <w:rsid w:val="008D0185"/>
    <w:rsid w:val="008D0904"/>
    <w:rsid w:val="008D0AE1"/>
    <w:rsid w:val="008E1422"/>
    <w:rsid w:val="008E17D9"/>
    <w:rsid w:val="008F0DC1"/>
    <w:rsid w:val="008F1BAB"/>
    <w:rsid w:val="008F6509"/>
    <w:rsid w:val="008F70E7"/>
    <w:rsid w:val="009129DE"/>
    <w:rsid w:val="009129FC"/>
    <w:rsid w:val="00913B3F"/>
    <w:rsid w:val="00913D2E"/>
    <w:rsid w:val="00914FCD"/>
    <w:rsid w:val="00917373"/>
    <w:rsid w:val="00923514"/>
    <w:rsid w:val="00923AB7"/>
    <w:rsid w:val="00926AF0"/>
    <w:rsid w:val="009277BF"/>
    <w:rsid w:val="00940377"/>
    <w:rsid w:val="0094270D"/>
    <w:rsid w:val="009439C4"/>
    <w:rsid w:val="00943E79"/>
    <w:rsid w:val="00945B82"/>
    <w:rsid w:val="00945D5A"/>
    <w:rsid w:val="009506C3"/>
    <w:rsid w:val="00952FD0"/>
    <w:rsid w:val="0095354E"/>
    <w:rsid w:val="009535DE"/>
    <w:rsid w:val="00954F60"/>
    <w:rsid w:val="0095561F"/>
    <w:rsid w:val="00967777"/>
    <w:rsid w:val="009714BE"/>
    <w:rsid w:val="00973A0E"/>
    <w:rsid w:val="00973B39"/>
    <w:rsid w:val="009754DD"/>
    <w:rsid w:val="00982C06"/>
    <w:rsid w:val="009928EE"/>
    <w:rsid w:val="00992FD9"/>
    <w:rsid w:val="00996D50"/>
    <w:rsid w:val="009A0063"/>
    <w:rsid w:val="009B2740"/>
    <w:rsid w:val="009C042C"/>
    <w:rsid w:val="009C096F"/>
    <w:rsid w:val="009C10C4"/>
    <w:rsid w:val="009C2D3C"/>
    <w:rsid w:val="009C4F27"/>
    <w:rsid w:val="009C55D5"/>
    <w:rsid w:val="009C5C78"/>
    <w:rsid w:val="009C7DD6"/>
    <w:rsid w:val="009D0C12"/>
    <w:rsid w:val="009D1544"/>
    <w:rsid w:val="009D1D09"/>
    <w:rsid w:val="009D2662"/>
    <w:rsid w:val="009D48D6"/>
    <w:rsid w:val="009E2CBA"/>
    <w:rsid w:val="009E344C"/>
    <w:rsid w:val="009F0978"/>
    <w:rsid w:val="009F0F88"/>
    <w:rsid w:val="009F2A1D"/>
    <w:rsid w:val="009F560C"/>
    <w:rsid w:val="009F57B8"/>
    <w:rsid w:val="00A01642"/>
    <w:rsid w:val="00A01943"/>
    <w:rsid w:val="00A03F1A"/>
    <w:rsid w:val="00A0787B"/>
    <w:rsid w:val="00A10D2A"/>
    <w:rsid w:val="00A135D5"/>
    <w:rsid w:val="00A16250"/>
    <w:rsid w:val="00A205FA"/>
    <w:rsid w:val="00A24530"/>
    <w:rsid w:val="00A27F72"/>
    <w:rsid w:val="00A31B91"/>
    <w:rsid w:val="00A31C04"/>
    <w:rsid w:val="00A359CC"/>
    <w:rsid w:val="00A36CF7"/>
    <w:rsid w:val="00A373E2"/>
    <w:rsid w:val="00A4038C"/>
    <w:rsid w:val="00A40DD9"/>
    <w:rsid w:val="00A46600"/>
    <w:rsid w:val="00A47D22"/>
    <w:rsid w:val="00A519AA"/>
    <w:rsid w:val="00A52AA7"/>
    <w:rsid w:val="00A54B37"/>
    <w:rsid w:val="00A56F72"/>
    <w:rsid w:val="00A57FBB"/>
    <w:rsid w:val="00A62636"/>
    <w:rsid w:val="00A64F58"/>
    <w:rsid w:val="00A65610"/>
    <w:rsid w:val="00A74D15"/>
    <w:rsid w:val="00A77647"/>
    <w:rsid w:val="00A8120A"/>
    <w:rsid w:val="00A82920"/>
    <w:rsid w:val="00A82CC4"/>
    <w:rsid w:val="00A84308"/>
    <w:rsid w:val="00A87BA6"/>
    <w:rsid w:val="00A9287E"/>
    <w:rsid w:val="00AA0B37"/>
    <w:rsid w:val="00AA4192"/>
    <w:rsid w:val="00AA5BB6"/>
    <w:rsid w:val="00AB22FE"/>
    <w:rsid w:val="00AB2768"/>
    <w:rsid w:val="00AB2BF4"/>
    <w:rsid w:val="00AB52D0"/>
    <w:rsid w:val="00AC3D4B"/>
    <w:rsid w:val="00AC73B2"/>
    <w:rsid w:val="00AD12C6"/>
    <w:rsid w:val="00AD5272"/>
    <w:rsid w:val="00AD6314"/>
    <w:rsid w:val="00AD6876"/>
    <w:rsid w:val="00AE742E"/>
    <w:rsid w:val="00AF0373"/>
    <w:rsid w:val="00AF2950"/>
    <w:rsid w:val="00AF5164"/>
    <w:rsid w:val="00AF7504"/>
    <w:rsid w:val="00B0199C"/>
    <w:rsid w:val="00B03EEC"/>
    <w:rsid w:val="00B10E0C"/>
    <w:rsid w:val="00B151C9"/>
    <w:rsid w:val="00B25DAD"/>
    <w:rsid w:val="00B26BAA"/>
    <w:rsid w:val="00B27ADD"/>
    <w:rsid w:val="00B34925"/>
    <w:rsid w:val="00B403D9"/>
    <w:rsid w:val="00B441E6"/>
    <w:rsid w:val="00B50B6B"/>
    <w:rsid w:val="00B53282"/>
    <w:rsid w:val="00B5362A"/>
    <w:rsid w:val="00B54EAA"/>
    <w:rsid w:val="00B573C9"/>
    <w:rsid w:val="00B57585"/>
    <w:rsid w:val="00B6505F"/>
    <w:rsid w:val="00B657A2"/>
    <w:rsid w:val="00B70A19"/>
    <w:rsid w:val="00B71AA9"/>
    <w:rsid w:val="00B74F7B"/>
    <w:rsid w:val="00B751B9"/>
    <w:rsid w:val="00B7704F"/>
    <w:rsid w:val="00B8006E"/>
    <w:rsid w:val="00B8013C"/>
    <w:rsid w:val="00B803D3"/>
    <w:rsid w:val="00B8120D"/>
    <w:rsid w:val="00B82039"/>
    <w:rsid w:val="00B8309F"/>
    <w:rsid w:val="00B87553"/>
    <w:rsid w:val="00B90E22"/>
    <w:rsid w:val="00B91BE3"/>
    <w:rsid w:val="00B92D20"/>
    <w:rsid w:val="00B92E05"/>
    <w:rsid w:val="00B93AA5"/>
    <w:rsid w:val="00B948B6"/>
    <w:rsid w:val="00BA0DC5"/>
    <w:rsid w:val="00BA3251"/>
    <w:rsid w:val="00BA55D3"/>
    <w:rsid w:val="00BA7654"/>
    <w:rsid w:val="00BB3455"/>
    <w:rsid w:val="00BB4B66"/>
    <w:rsid w:val="00BC62FB"/>
    <w:rsid w:val="00BD1F39"/>
    <w:rsid w:val="00BD4B28"/>
    <w:rsid w:val="00BD5645"/>
    <w:rsid w:val="00BE2182"/>
    <w:rsid w:val="00BF42FE"/>
    <w:rsid w:val="00C006B5"/>
    <w:rsid w:val="00C06C16"/>
    <w:rsid w:val="00C06D75"/>
    <w:rsid w:val="00C0749C"/>
    <w:rsid w:val="00C1446B"/>
    <w:rsid w:val="00C15889"/>
    <w:rsid w:val="00C158E8"/>
    <w:rsid w:val="00C209FC"/>
    <w:rsid w:val="00C2174A"/>
    <w:rsid w:val="00C21AC1"/>
    <w:rsid w:val="00C24DC4"/>
    <w:rsid w:val="00C24FCA"/>
    <w:rsid w:val="00C252FF"/>
    <w:rsid w:val="00C310A1"/>
    <w:rsid w:val="00C366FC"/>
    <w:rsid w:val="00C37BE9"/>
    <w:rsid w:val="00C53696"/>
    <w:rsid w:val="00C57D92"/>
    <w:rsid w:val="00C61424"/>
    <w:rsid w:val="00C64179"/>
    <w:rsid w:val="00C650CC"/>
    <w:rsid w:val="00C67F09"/>
    <w:rsid w:val="00C72508"/>
    <w:rsid w:val="00C73B61"/>
    <w:rsid w:val="00C74D60"/>
    <w:rsid w:val="00C81BC0"/>
    <w:rsid w:val="00C832A3"/>
    <w:rsid w:val="00C84623"/>
    <w:rsid w:val="00C85DDE"/>
    <w:rsid w:val="00C87F10"/>
    <w:rsid w:val="00C90CE5"/>
    <w:rsid w:val="00C92668"/>
    <w:rsid w:val="00C948AC"/>
    <w:rsid w:val="00C96BD9"/>
    <w:rsid w:val="00CA68DE"/>
    <w:rsid w:val="00CA7C7B"/>
    <w:rsid w:val="00CB2062"/>
    <w:rsid w:val="00CB2BED"/>
    <w:rsid w:val="00CB34A9"/>
    <w:rsid w:val="00CB451E"/>
    <w:rsid w:val="00CB5850"/>
    <w:rsid w:val="00CC0554"/>
    <w:rsid w:val="00CC0EA5"/>
    <w:rsid w:val="00CC1DB9"/>
    <w:rsid w:val="00CC28CA"/>
    <w:rsid w:val="00CC33DC"/>
    <w:rsid w:val="00CC4292"/>
    <w:rsid w:val="00CC433A"/>
    <w:rsid w:val="00CC5875"/>
    <w:rsid w:val="00CD0745"/>
    <w:rsid w:val="00CD138D"/>
    <w:rsid w:val="00CD1D66"/>
    <w:rsid w:val="00CD2901"/>
    <w:rsid w:val="00CD5F6E"/>
    <w:rsid w:val="00CF0995"/>
    <w:rsid w:val="00CF6142"/>
    <w:rsid w:val="00CF763F"/>
    <w:rsid w:val="00D01F54"/>
    <w:rsid w:val="00D035AB"/>
    <w:rsid w:val="00D0376F"/>
    <w:rsid w:val="00D05957"/>
    <w:rsid w:val="00D0609F"/>
    <w:rsid w:val="00D07C00"/>
    <w:rsid w:val="00D10788"/>
    <w:rsid w:val="00D1120A"/>
    <w:rsid w:val="00D12B6D"/>
    <w:rsid w:val="00D13E56"/>
    <w:rsid w:val="00D161F9"/>
    <w:rsid w:val="00D205DE"/>
    <w:rsid w:val="00D21B3C"/>
    <w:rsid w:val="00D243FC"/>
    <w:rsid w:val="00D30752"/>
    <w:rsid w:val="00D317F0"/>
    <w:rsid w:val="00D34B39"/>
    <w:rsid w:val="00D3696D"/>
    <w:rsid w:val="00D417DC"/>
    <w:rsid w:val="00D429AF"/>
    <w:rsid w:val="00D43867"/>
    <w:rsid w:val="00D463EA"/>
    <w:rsid w:val="00D46C73"/>
    <w:rsid w:val="00D47748"/>
    <w:rsid w:val="00D534E3"/>
    <w:rsid w:val="00D54CE3"/>
    <w:rsid w:val="00D558A4"/>
    <w:rsid w:val="00D602E3"/>
    <w:rsid w:val="00D622CB"/>
    <w:rsid w:val="00D63D0F"/>
    <w:rsid w:val="00D654A1"/>
    <w:rsid w:val="00D66275"/>
    <w:rsid w:val="00D70714"/>
    <w:rsid w:val="00D710AE"/>
    <w:rsid w:val="00D728A1"/>
    <w:rsid w:val="00D76B3A"/>
    <w:rsid w:val="00D803D6"/>
    <w:rsid w:val="00D81BC9"/>
    <w:rsid w:val="00D820B1"/>
    <w:rsid w:val="00D831B6"/>
    <w:rsid w:val="00D86AF3"/>
    <w:rsid w:val="00D87F2D"/>
    <w:rsid w:val="00D96227"/>
    <w:rsid w:val="00DA262B"/>
    <w:rsid w:val="00DB3C8C"/>
    <w:rsid w:val="00DB4592"/>
    <w:rsid w:val="00DB75A8"/>
    <w:rsid w:val="00DB7973"/>
    <w:rsid w:val="00DC0FAD"/>
    <w:rsid w:val="00DC6365"/>
    <w:rsid w:val="00DD1BA8"/>
    <w:rsid w:val="00DD256F"/>
    <w:rsid w:val="00DD2E83"/>
    <w:rsid w:val="00DD3C61"/>
    <w:rsid w:val="00DD4BC2"/>
    <w:rsid w:val="00DD5166"/>
    <w:rsid w:val="00DE31EB"/>
    <w:rsid w:val="00DE6418"/>
    <w:rsid w:val="00DE7B5F"/>
    <w:rsid w:val="00DF071E"/>
    <w:rsid w:val="00E0114A"/>
    <w:rsid w:val="00E03126"/>
    <w:rsid w:val="00E03185"/>
    <w:rsid w:val="00E06CBC"/>
    <w:rsid w:val="00E1260C"/>
    <w:rsid w:val="00E13686"/>
    <w:rsid w:val="00E14684"/>
    <w:rsid w:val="00E15725"/>
    <w:rsid w:val="00E16AF4"/>
    <w:rsid w:val="00E229DB"/>
    <w:rsid w:val="00E2623A"/>
    <w:rsid w:val="00E3569C"/>
    <w:rsid w:val="00E40D1D"/>
    <w:rsid w:val="00E45237"/>
    <w:rsid w:val="00E513F8"/>
    <w:rsid w:val="00E51E9C"/>
    <w:rsid w:val="00E54291"/>
    <w:rsid w:val="00E54C60"/>
    <w:rsid w:val="00E5674D"/>
    <w:rsid w:val="00E605A4"/>
    <w:rsid w:val="00E62D44"/>
    <w:rsid w:val="00E644B3"/>
    <w:rsid w:val="00E64CE6"/>
    <w:rsid w:val="00E660B1"/>
    <w:rsid w:val="00E67769"/>
    <w:rsid w:val="00E67A23"/>
    <w:rsid w:val="00E67BAC"/>
    <w:rsid w:val="00E67EA5"/>
    <w:rsid w:val="00E70288"/>
    <w:rsid w:val="00E702AF"/>
    <w:rsid w:val="00E723A1"/>
    <w:rsid w:val="00E735CF"/>
    <w:rsid w:val="00E82FF5"/>
    <w:rsid w:val="00E93462"/>
    <w:rsid w:val="00E93ABC"/>
    <w:rsid w:val="00EA2440"/>
    <w:rsid w:val="00EB03DE"/>
    <w:rsid w:val="00EB0A29"/>
    <w:rsid w:val="00EB3453"/>
    <w:rsid w:val="00EB70F6"/>
    <w:rsid w:val="00EB7100"/>
    <w:rsid w:val="00EC46B3"/>
    <w:rsid w:val="00EC6EFF"/>
    <w:rsid w:val="00EC7C52"/>
    <w:rsid w:val="00ED1404"/>
    <w:rsid w:val="00ED28C9"/>
    <w:rsid w:val="00ED5074"/>
    <w:rsid w:val="00EE5424"/>
    <w:rsid w:val="00EE6B75"/>
    <w:rsid w:val="00EF266B"/>
    <w:rsid w:val="00EF37E1"/>
    <w:rsid w:val="00EF7554"/>
    <w:rsid w:val="00F02141"/>
    <w:rsid w:val="00F05778"/>
    <w:rsid w:val="00F13917"/>
    <w:rsid w:val="00F13AAC"/>
    <w:rsid w:val="00F13E58"/>
    <w:rsid w:val="00F14DAA"/>
    <w:rsid w:val="00F20FE9"/>
    <w:rsid w:val="00F224EE"/>
    <w:rsid w:val="00F247E5"/>
    <w:rsid w:val="00F2511D"/>
    <w:rsid w:val="00F25F59"/>
    <w:rsid w:val="00F26272"/>
    <w:rsid w:val="00F35DC3"/>
    <w:rsid w:val="00F3795E"/>
    <w:rsid w:val="00F40231"/>
    <w:rsid w:val="00F40928"/>
    <w:rsid w:val="00F4530A"/>
    <w:rsid w:val="00F45329"/>
    <w:rsid w:val="00F458EB"/>
    <w:rsid w:val="00F47C97"/>
    <w:rsid w:val="00F506C3"/>
    <w:rsid w:val="00F52729"/>
    <w:rsid w:val="00F53FB2"/>
    <w:rsid w:val="00F55690"/>
    <w:rsid w:val="00F56D3E"/>
    <w:rsid w:val="00F615B4"/>
    <w:rsid w:val="00F65488"/>
    <w:rsid w:val="00F7047C"/>
    <w:rsid w:val="00F806DB"/>
    <w:rsid w:val="00F80BDF"/>
    <w:rsid w:val="00F80D7B"/>
    <w:rsid w:val="00F82303"/>
    <w:rsid w:val="00F864FE"/>
    <w:rsid w:val="00F9197F"/>
    <w:rsid w:val="00F92E3A"/>
    <w:rsid w:val="00F96621"/>
    <w:rsid w:val="00FA0E68"/>
    <w:rsid w:val="00FA2AFD"/>
    <w:rsid w:val="00FA5E7A"/>
    <w:rsid w:val="00FB058A"/>
    <w:rsid w:val="00FB0B7D"/>
    <w:rsid w:val="00FB17D6"/>
    <w:rsid w:val="00FB6E95"/>
    <w:rsid w:val="00FB6F1F"/>
    <w:rsid w:val="00FC48E8"/>
    <w:rsid w:val="00FC5395"/>
    <w:rsid w:val="00FD0E7D"/>
    <w:rsid w:val="00FD2610"/>
    <w:rsid w:val="00FD6BF5"/>
    <w:rsid w:val="00FE530B"/>
    <w:rsid w:val="00FF1689"/>
    <w:rsid w:val="00FF332B"/>
    <w:rsid w:val="1D901C12"/>
    <w:rsid w:val="2F9D784A"/>
    <w:rsid w:val="3C8F59A1"/>
    <w:rsid w:val="3F9E1320"/>
    <w:rsid w:val="46537604"/>
    <w:rsid w:val="571036B8"/>
    <w:rsid w:val="5C512842"/>
    <w:rsid w:val="6B1417DA"/>
    <w:rsid w:val="7A9F6C0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1"/>
    <w:link w:val="15"/>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2">
    <w:name w:val="Default Paragraph Font"/>
    <w:uiPriority w:val="0"/>
  </w:style>
  <w:style w:type="table" w:default="1" w:styleId="10">
    <w:name w:val="Normal Table"/>
    <w:semiHidden/>
    <w:uiPriority w:val="0"/>
    <w:tblPr>
      <w:tblStyle w:val="10"/>
      <w:tblCellMar>
        <w:top w:w="0" w:type="dxa"/>
        <w:left w:w="108" w:type="dxa"/>
        <w:bottom w:w="0" w:type="dxa"/>
        <w:right w:w="108" w:type="dxa"/>
      </w:tblCellMar>
    </w:tblPr>
  </w:style>
  <w:style w:type="paragraph" w:styleId="3">
    <w:name w:val="Body Text"/>
    <w:basedOn w:val="1"/>
    <w:uiPriority w:val="0"/>
    <w:pPr>
      <w:jc w:val="center"/>
    </w:pPr>
    <w:rPr>
      <w:b/>
      <w:bCs/>
      <w:sz w:val="44"/>
      <w:szCs w:val="24"/>
    </w:rPr>
  </w:style>
  <w:style w:type="paragraph" w:styleId="4">
    <w:name w:val="Body Text Indent"/>
    <w:basedOn w:val="1"/>
    <w:qFormat/>
    <w:uiPriority w:val="0"/>
    <w:pPr>
      <w:spacing w:after="120"/>
      <w:ind w:left="420" w:leftChars="200"/>
    </w:pPr>
  </w:style>
  <w:style w:type="paragraph" w:styleId="5">
    <w:name w:val="Date"/>
    <w:basedOn w:val="1"/>
    <w:next w:val="1"/>
    <w:uiPriority w:val="0"/>
    <w:pPr>
      <w:ind w:left="100" w:leftChars="2500"/>
    </w:pPr>
  </w:style>
  <w:style w:type="paragraph" w:styleId="6">
    <w:name w:val="Balloon Text"/>
    <w:basedOn w:val="1"/>
    <w:link w:val="18"/>
    <w:uiPriority w:val="0"/>
    <w:rPr>
      <w:sz w:val="18"/>
      <w:szCs w:val="18"/>
    </w:rPr>
  </w:style>
  <w:style w:type="paragraph" w:styleId="7">
    <w:name w:val="footer"/>
    <w:basedOn w:val="1"/>
    <w:link w:val="16"/>
    <w:uiPriority w:val="99"/>
    <w:pPr>
      <w:tabs>
        <w:tab w:val="center" w:pos="4153"/>
        <w:tab w:val="right" w:pos="8306"/>
      </w:tabs>
      <w:snapToGrid w:val="0"/>
      <w:jc w:val="left"/>
    </w:pPr>
    <w:rPr>
      <w:sz w:val="18"/>
    </w:rPr>
  </w:style>
  <w:style w:type="paragraph" w:styleId="8">
    <w:name w:val="header"/>
    <w:basedOn w:val="1"/>
    <w:link w:val="20"/>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9">
    <w:name w:val="Normal (Web)"/>
    <w:basedOn w:val="1"/>
    <w:unhideWhenUsed/>
    <w:qFormat/>
    <w:uiPriority w:val="0"/>
    <w:pPr>
      <w:widowControl/>
      <w:spacing w:before="100" w:beforeAutospacing="1" w:after="100" w:afterAutospacing="1"/>
      <w:jc w:val="left"/>
    </w:pPr>
    <w:rPr>
      <w:rFonts w:ascii="宋体" w:hAnsi="宋体"/>
      <w:kern w:val="0"/>
      <w:sz w:val="24"/>
      <w:szCs w:val="24"/>
    </w:rPr>
  </w:style>
  <w:style w:type="table" w:styleId="11">
    <w:name w:val="Table Grid"/>
    <w:basedOn w:val="10"/>
    <w:qFormat/>
    <w:uiPriority w:val="0"/>
    <w:pPr>
      <w:widowControl w:val="0"/>
      <w:jc w:val="both"/>
    </w:p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uiPriority w:val="0"/>
  </w:style>
  <w:style w:type="character" w:styleId="14">
    <w:name w:val="Hyperlink"/>
    <w:uiPriority w:val="0"/>
    <w:rPr>
      <w:color w:val="0000FF"/>
      <w:u w:val="single"/>
    </w:rPr>
  </w:style>
  <w:style w:type="character" w:customStyle="1" w:styleId="15">
    <w:name w:val="标题 1 Char"/>
    <w:link w:val="2"/>
    <w:uiPriority w:val="0"/>
    <w:rPr>
      <w:rFonts w:ascii="宋体" w:hAnsi="宋体" w:eastAsia="宋体" w:cs="宋体"/>
      <w:b/>
      <w:bCs/>
      <w:kern w:val="36"/>
      <w:sz w:val="48"/>
      <w:szCs w:val="48"/>
      <w:lang w:val="en-US" w:eastAsia="zh-CN" w:bidi="ar-SA"/>
    </w:rPr>
  </w:style>
  <w:style w:type="character" w:customStyle="1" w:styleId="16">
    <w:name w:val="页脚 Char"/>
    <w:link w:val="7"/>
    <w:uiPriority w:val="99"/>
    <w:rPr>
      <w:kern w:val="2"/>
      <w:sz w:val="18"/>
    </w:rPr>
  </w:style>
  <w:style w:type="character" w:customStyle="1" w:styleId="17">
    <w:name w:val="Hyperlink.0"/>
    <w:qFormat/>
    <w:uiPriority w:val="0"/>
    <w:rPr>
      <w:rFonts w:ascii="仿宋_GB2312" w:hAnsi="仿宋_GB2312" w:eastAsia="仿宋_GB2312" w:cs="仿宋_GB2312"/>
      <w:color w:val="000000"/>
      <w:spacing w:val="0"/>
      <w:sz w:val="32"/>
      <w:szCs w:val="32"/>
      <w:u w:val="none" w:color="000000"/>
      <w:shd w:val="clear" w:color="auto" w:fill="FFFFFF"/>
      <w:lang w:val="zh-TW" w:eastAsia="zh-TW"/>
    </w:rPr>
  </w:style>
  <w:style w:type="character" w:customStyle="1" w:styleId="18">
    <w:name w:val="批注框文本 Char"/>
    <w:link w:val="6"/>
    <w:uiPriority w:val="0"/>
    <w:rPr>
      <w:kern w:val="2"/>
      <w:sz w:val="18"/>
      <w:szCs w:val="18"/>
    </w:rPr>
  </w:style>
  <w:style w:type="character" w:customStyle="1" w:styleId="19">
    <w:name w:val="无"/>
    <w:uiPriority w:val="0"/>
  </w:style>
  <w:style w:type="character" w:customStyle="1" w:styleId="20">
    <w:name w:val="页眉 Char"/>
    <w:link w:val="8"/>
    <w:locked/>
    <w:uiPriority w:val="0"/>
    <w:rPr>
      <w:kern w:val="2"/>
      <w:sz w:val="18"/>
    </w:rPr>
  </w:style>
  <w:style w:type="paragraph" w:customStyle="1" w:styleId="21">
    <w:name w:val="正文 A"/>
    <w:uiPriority w:val="0"/>
    <w:pPr>
      <w:widowControl w:val="0"/>
      <w:jc w:val="both"/>
    </w:pPr>
    <w:rPr>
      <w:rFonts w:eastAsia="Arial Unicode MS" w:cs="Arial Unicode MS"/>
      <w:color w:val="000000"/>
      <w:kern w:val="2"/>
      <w:sz w:val="21"/>
      <w:szCs w:val="21"/>
      <w:u w:val="none" w:color="000000"/>
      <w:lang w:val="en-US" w:eastAsia="zh-CN" w:bidi="ar-SA"/>
    </w:rPr>
  </w:style>
  <w:style w:type="paragraph" w:customStyle="1" w:styleId="22">
    <w:name w:val="List Paragraph"/>
    <w:basedOn w:val="1"/>
    <w:uiPriority w:val="0"/>
    <w:pPr>
      <w:ind w:firstLine="420" w:firstLineChars="200"/>
    </w:pPr>
    <w:rPr>
      <w:rFonts w:ascii="Calibri" w:hAnsi="Calibri"/>
      <w:szCs w:val="22"/>
    </w:rPr>
  </w:style>
  <w:style w:type="paragraph" w:customStyle="1" w:styleId="23">
    <w:name w:val="n_p_lineheight"/>
    <w:basedOn w:val="1"/>
    <w:uiPriority w:val="0"/>
    <w:pPr>
      <w:widowControl/>
      <w:jc w:val="left"/>
    </w:pPr>
    <w:rPr>
      <w:rFonts w:ascii="宋体" w:hAnsi="宋体" w:cs="宋体"/>
      <w:kern w:val="0"/>
      <w:sz w:val="24"/>
      <w:szCs w:val="24"/>
    </w:rPr>
  </w:style>
  <w:style w:type="paragraph" w:customStyle="1" w:styleId="24">
    <w:name w:val=" Char Char1 Char Char Char Char"/>
    <w:basedOn w:val="1"/>
    <w:uiPriority w:val="0"/>
    <w:pPr>
      <w:snapToGrid w:val="0"/>
      <w:spacing w:line="360" w:lineRule="auto"/>
      <w:ind w:firstLine="200" w:firstLineChars="200"/>
    </w:pPr>
  </w:style>
  <w:style w:type="paragraph" w:styleId="25">
    <w:name w:val="List Paragraph"/>
    <w:basedOn w:val="1"/>
    <w:qFormat/>
    <w:uiPriority w:val="0"/>
    <w:pPr>
      <w:ind w:firstLine="420" w:firstLineChars="200"/>
    </w:pPr>
    <w:rPr>
      <w:rFonts w:ascii="Calibri" w:hAnsi="Calibri"/>
      <w:szCs w:val="22"/>
    </w:rPr>
  </w:style>
  <w:style w:type="paragraph" w:customStyle="1" w:styleId="26">
    <w:name w:val="p0"/>
    <w:basedOn w:val="1"/>
    <w:uiPriority w:val="0"/>
    <w:pPr>
      <w:widowControl/>
    </w:pPr>
    <w:rPr>
      <w:kern w:val="0"/>
      <w:szCs w:val="21"/>
    </w:rPr>
  </w:style>
  <w:style w:type="paragraph" w:customStyle="1" w:styleId="27">
    <w:name w:val=" Char Char2"/>
    <w:basedOn w:val="1"/>
    <w:uiPriority w:val="0"/>
    <w:pPr>
      <w:snapToGrid w:val="0"/>
      <w:spacing w:line="360" w:lineRule="auto"/>
      <w:ind w:firstLine="200" w:firstLineChars="200"/>
    </w:pPr>
  </w:style>
  <w:style w:type="paragraph" w:customStyle="1" w:styleId="28">
    <w:name w:val=" Char Char1"/>
    <w:basedOn w:val="1"/>
    <w:uiPriority w:val="0"/>
    <w:pPr>
      <w:snapToGrid w:val="0"/>
      <w:spacing w:line="360" w:lineRule="auto"/>
      <w:ind w:firstLine="200" w:firstLineChars="200"/>
    </w:pPr>
  </w:style>
  <w:style w:type="paragraph" w:customStyle="1" w:styleId="29">
    <w:name w:val="p18"/>
    <w:basedOn w:val="1"/>
    <w:uiPriority w:val="0"/>
    <w:pPr>
      <w:widowControl/>
      <w:spacing w:before="100" w:after="100"/>
      <w:jc w:val="left"/>
    </w:pPr>
    <w:rPr>
      <w:rFonts w:ascii="宋体" w:hAnsi="宋体" w:cs="宋体"/>
      <w:kern w:val="0"/>
      <w:sz w:val="24"/>
      <w:szCs w:val="24"/>
    </w:rPr>
  </w:style>
  <w:style w:type="table" w:customStyle="1" w:styleId="30">
    <w:name w:val="Table Normal"/>
    <w:uiPriority w:val="0"/>
    <w:rPr>
      <w:rFonts w:eastAsia="Times New Roman"/>
      <w:lang w:val="en-US" w:eastAsia="zh-CN" w:bidi="ar-SA"/>
    </w:rPr>
    <w:tblPr>
      <w:tblStyle w:val="10"/>
      <w:tblCellMar>
        <w:top w:w="0" w:type="dxa"/>
        <w:left w:w="0" w:type="dxa"/>
        <w:bottom w:w="0" w:type="dxa"/>
        <w:right w:w="0" w:type="dxa"/>
      </w:tblCellMar>
    </w:tblPr>
  </w:style>
  <w:style w:type="paragraph" w:customStyle="1" w:styleId="31">
    <w:name w:val="one"/>
    <w:basedOn w:val="1"/>
    <w:uiPriority w:val="0"/>
    <w:pPr>
      <w:widowControl/>
      <w:jc w:val="left"/>
    </w:pPr>
    <w:rPr>
      <w:rFonts w:ascii="宋体" w:hAnsi="宋体" w:cs="宋体"/>
      <w:kern w:val="0"/>
      <w:sz w:val="24"/>
      <w:szCs w:val="24"/>
    </w:rPr>
  </w:style>
  <w:style w:type="paragraph" w:customStyle="1" w:styleId="32">
    <w:name w:val="Default"/>
    <w:uiPriority w:val="0"/>
    <w:pPr>
      <w:widowControl w:val="0"/>
      <w:autoSpaceDE w:val="0"/>
      <w:autoSpaceDN w:val="0"/>
      <w:adjustRightInd w:val="0"/>
    </w:pPr>
    <w:rPr>
      <w:rFonts w:ascii="华文中宋" w:hAnsi="华文中宋" w:cs="华文中宋"/>
      <w:color w:val="000000"/>
      <w:sz w:val="24"/>
      <w:szCs w:val="24"/>
      <w:lang w:val="en-US" w:eastAsia="zh-CN" w:bidi="ar-SA"/>
    </w:rPr>
  </w:style>
  <w:style w:type="paragraph" w:customStyle="1" w:styleId="33">
    <w:name w:val=" Char Char Char"/>
    <w:basedOn w:val="1"/>
    <w:uiPriority w:val="0"/>
    <w:pPr>
      <w:tabs>
        <w:tab w:val="left" w:pos="795"/>
        <w:tab w:val="left" w:pos="907"/>
      </w:tabs>
      <w:ind w:left="795" w:hanging="360"/>
    </w:pPr>
    <w:rPr>
      <w:rFonts w:ascii="仿宋_GB2312" w:eastAsia="仿宋_GB2312"/>
      <w:spacing w:val="-4"/>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www.dsgho.com</Company>
  <Pages>24</Pages>
  <Words>1092</Words>
  <Characters>6225</Characters>
  <Lines>51</Lines>
  <Paragraphs>14</Paragraphs>
  <TotalTime>6</TotalTime>
  <ScaleCrop>false</ScaleCrop>
  <LinksUpToDate>false</LinksUpToDate>
  <CharactersWithSpaces>7303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2021-07-27T09:04:00Z</dcterms:created>
  <dc:creator>lenovo</dc:creator>
  <cp:lastModifiedBy>Lin</cp:lastModifiedBy>
  <cp:lastPrinted>2021-07-13T08:55:00Z</cp:lastPrinted>
  <dcterms:modified xsi:type="dcterms:W3CDTF">2021-07-28T02:24:24Z</dcterms:modified>
  <dc:title>豫知函〔2015〕10号</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E67918E2C628428CBB4236E0F7FF2492</vt:lpwstr>
  </property>
</Properties>
</file>