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会员申请表</w:t>
      </w:r>
    </w:p>
    <w:tbl>
      <w:tblPr>
        <w:tblStyle w:val="3"/>
        <w:tblpPr w:leftFromText="180" w:rightFromText="180" w:vertAnchor="text" w:horzAnchor="page" w:tblpX="1432" w:tblpY="15"/>
        <w:tblOverlap w:val="never"/>
        <w:tblW w:w="8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751"/>
        <w:gridCol w:w="44"/>
        <w:gridCol w:w="1332"/>
        <w:gridCol w:w="521"/>
        <w:gridCol w:w="984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申请单位</w:t>
            </w:r>
          </w:p>
        </w:tc>
        <w:tc>
          <w:tcPr>
            <w:tcW w:w="31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（公章）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是否独立法人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组织机构代码证号</w:t>
            </w:r>
          </w:p>
        </w:tc>
        <w:tc>
          <w:tcPr>
            <w:tcW w:w="31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企业法人</w:t>
            </w:r>
          </w:p>
        </w:tc>
        <w:tc>
          <w:tcPr>
            <w:tcW w:w="16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企业注册地</w:t>
            </w:r>
          </w:p>
        </w:tc>
        <w:tc>
          <w:tcPr>
            <w:tcW w:w="31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注册资金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业务范围</w:t>
            </w:r>
          </w:p>
        </w:tc>
        <w:tc>
          <w:tcPr>
            <w:tcW w:w="63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备案机构</w:t>
            </w:r>
          </w:p>
        </w:tc>
        <w:tc>
          <w:tcPr>
            <w:tcW w:w="63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商标局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国家知识产权局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 w:color="auto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有无违反法律的不良记录</w:t>
            </w:r>
          </w:p>
        </w:tc>
        <w:tc>
          <w:tcPr>
            <w:tcW w:w="1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有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无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有无商业信誉不良记录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有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有无重大违约记录</w:t>
            </w:r>
          </w:p>
        </w:tc>
        <w:tc>
          <w:tcPr>
            <w:tcW w:w="1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有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无</w:t>
            </w:r>
          </w:p>
        </w:tc>
        <w:tc>
          <w:tcPr>
            <w:tcW w:w="28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是否独立承担民事责任</w:t>
            </w:r>
          </w:p>
        </w:tc>
        <w:tc>
          <w:tcPr>
            <w:tcW w:w="16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申请在平台的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6326" w:type="dxa"/>
            <w:gridSpan w:val="6"/>
            <w:vAlign w:val="center"/>
          </w:tcPr>
          <w:p>
            <w:pPr>
              <w:spacing w:afterLines="0"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发布企业融资或知识产权需求（包括技术解决方案需求）；</w:t>
            </w:r>
          </w:p>
          <w:p>
            <w:pPr>
              <w:spacing w:afterLines="0"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2、获得有针对性的融资、技术信息及相关辅导；</w:t>
            </w:r>
          </w:p>
          <w:p>
            <w:pPr>
              <w:spacing w:afterLines="0"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3、发布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企业或发明人欲转让的商标、专利、版权等知识产权；</w:t>
            </w:r>
          </w:p>
          <w:p>
            <w:pPr>
              <w:spacing w:afterLines="0"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、享受项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申报的政策辅导培训；</w:t>
            </w:r>
          </w:p>
          <w:p>
            <w:pPr>
              <w:spacing w:afterLines="0"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5、发布融资产品或项目征集需求；</w:t>
            </w:r>
          </w:p>
          <w:p>
            <w:pPr>
              <w:spacing w:afterLines="0"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、参加技术需求对接会、投资人对接会、融资服务等相关活动；</w:t>
            </w:r>
          </w:p>
          <w:p>
            <w:pPr>
              <w:spacing w:afterLines="0"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、为平台会员提供知识产权、法律财税、评估、项目申报等各类专业服务；</w:t>
            </w:r>
          </w:p>
          <w:p>
            <w:pPr>
              <w:spacing w:afterLines="0"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、参与光谷联合产权交易所组织的其他服务企业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u w:val="singl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9、其他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 w:color="auto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hAnsi="宋体"/>
                <w:szCs w:val="21"/>
                <w:lang w:eastAsia="zh-CN"/>
              </w:rPr>
              <w:t>联系</w:t>
            </w:r>
            <w:r>
              <w:rPr>
                <w:rFonts w:hAnsi="宋体"/>
                <w:szCs w:val="21"/>
              </w:rPr>
              <w:t>人</w:t>
            </w:r>
          </w:p>
        </w:tc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Ansi="宋体"/>
                <w:szCs w:val="21"/>
              </w:rPr>
              <w:t>职称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Ansi="宋体"/>
                <w:szCs w:val="21"/>
              </w:rPr>
              <w:t>手机号码</w:t>
            </w:r>
          </w:p>
        </w:tc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6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63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以上信息均真实有效，知交所不承担由于所填信息有误造成的责任；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2、凡登记成为知交所会员的企业，知交所有信息保密义务；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3、安阳市知识产权交易中心保留对会员管理的解释权。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826CB"/>
    <w:rsid w:val="42D82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2017-09-29T03:31:00Z</dcterms:created>
  <dc:creator>Administrator</dc:creator>
  <cp:lastModifiedBy>Administrator</cp:lastModifiedBy>
  <dcterms:modified xsi:type="dcterms:W3CDTF">2017-09-29T03:31:19Z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